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F99" w:rsidRDefault="009D63B9" w:rsidP="009B5985">
      <w:pPr>
        <w:pStyle w:val="Heading2"/>
        <w:keepNext w:val="0"/>
        <w:rPr>
          <w:rFonts w:cs="Al-Kharashi 4"/>
          <w:rtl/>
        </w:rPr>
      </w:pPr>
      <w:r>
        <w:rPr>
          <w:rFonts w:cs="Al-Kharashi 4"/>
          <w:rtl/>
        </w:rPr>
        <w:t xml:space="preserve">المَبْحَث الثَّانِي </w:t>
      </w:r>
    </w:p>
    <w:p w:rsidR="00E81F99" w:rsidRDefault="009D63B9" w:rsidP="009B5985">
      <w:pPr>
        <w:pStyle w:val="Heading2"/>
        <w:keepNext w:val="0"/>
        <w:rPr>
          <w:rFonts w:cs="Al-Kharashi 4"/>
          <w:rtl/>
        </w:rPr>
      </w:pPr>
      <w:r>
        <w:rPr>
          <w:b/>
          <w:bCs/>
          <w:rtl/>
        </w:rPr>
        <w:t>أبرز مفسري الصحابة في العراق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rtl/>
        </w:rPr>
      </w:pPr>
      <w:r>
        <w:rPr>
          <w:rtl/>
        </w:rPr>
        <w:t>تقدم أن الصحابة ـ رَضِيَ اللهُ عَنْهُم ـ عندما انتشروا في حواضر البلاد الإسلامية نشروا العلوم والمعارف التي تلقوها عن رَسُول اللهِ           ـ صَلَّى اللهُ عَلَيْهِ وَسَلَّم ـ واجتهاداتهم في مختلف القضايا المطروحة ، وأن من المميزين بالتفسير من الصحابة ـ رَضِيَ اللهُ عَنْهُم ـ من حلَّ بالعراق : علي بن أبي طالب ، وابن مسعود ، وأبو موسى الأشعري         وسلمان الفارسي ، والبراء بن عازب ـ رَضِيَ اللهُ عَنْهُم ـ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rtl/>
        </w:rPr>
      </w:pPr>
      <w:r>
        <w:rPr>
          <w:rtl/>
        </w:rPr>
        <w:t xml:space="preserve">ومن أسباب بروزهم </w:t>
      </w:r>
      <w:r>
        <w:rPr>
          <w:snapToGrid w:val="0"/>
          <w:color w:val="000000"/>
          <w:rtl/>
        </w:rPr>
        <w:t>قوتهم في اللغة العربية ، وإحاطتهم بمناحيها وأساليبها ، وعدم تحرجهم من الاجتهاد وتقرير ما وصلوا إليه باجتهادهم ، ومخالطتهم للنبي ـ صلى الله عليه وسلم ـ مخالطة مكَّنتهم من معرفة الحوادث التي نزلت فيها آيات القرآن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2"/>
      </w:r>
      <w:r>
        <w:rPr>
          <w:vertAlign w:val="superscript"/>
          <w:rtl/>
        </w:rPr>
        <w:t xml:space="preserve"> )</w:t>
      </w:r>
      <w:r>
        <w:rPr>
          <w:snapToGrid w:val="0"/>
          <w:color w:val="000000"/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napToGrid w:val="0"/>
          <w:color w:val="000000"/>
          <w:rtl/>
        </w:rPr>
      </w:pPr>
      <w:r>
        <w:rPr>
          <w:rtl/>
        </w:rPr>
        <w:t>فكانوا عماد مدرسة العراق في تفسير الْقُرْآن الْكَرِيم ، حيث تلقى التابعون التفسير عنهم ونشروه بين الناس ، فضلاً عن غيرهم من الصحابة الذين استوطنوا العراق ونشروا علمهم فيه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rtl/>
        </w:rPr>
      </w:pPr>
      <w:r>
        <w:rPr>
          <w:rtl/>
        </w:rPr>
        <w:t>وفيما يأتي تعريف بأشهر الصحابة الذين برزوا في القرآن الكريم وتفسيره ، والذين أسسوا مدرسة التفسير في العراق .</w:t>
      </w:r>
    </w:p>
    <w:p w:rsidR="00E81F99" w:rsidRDefault="009D63B9" w:rsidP="009B5985">
      <w:pPr>
        <w:widowControl w:val="0"/>
        <w:spacing w:before="120"/>
        <w:rPr>
          <w:rtl/>
        </w:rPr>
      </w:pPr>
      <w:r>
        <w:rPr>
          <w:b/>
          <w:bCs/>
          <w:rtl/>
        </w:rPr>
        <w:t xml:space="preserve">أَوَّلاً ـ علي بن أبي طالب ـ رَضِيَ اللهُ عَنْه ـ </w:t>
      </w:r>
      <w:r>
        <w:rPr>
          <w:rtl/>
        </w:rPr>
        <w:t>: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z w:val="24"/>
          <w:rtl/>
        </w:rPr>
      </w:pPr>
      <w:r>
        <w:rPr>
          <w:sz w:val="24"/>
          <w:rtl/>
        </w:rPr>
        <w:t xml:space="preserve">هو علي بن أبي طالب بن عبد المطلب </w:t>
      </w:r>
      <w:r>
        <w:rPr>
          <w:snapToGrid w:val="0"/>
          <w:color w:val="000000"/>
          <w:rtl/>
        </w:rPr>
        <w:t xml:space="preserve">القرشي الهاشمي </w:t>
      </w:r>
      <w:r>
        <w:rPr>
          <w:sz w:val="24"/>
          <w:rtl/>
        </w:rPr>
        <w:t xml:space="preserve">، أبو الحسن ، أمير المؤمنين ، وأول الناس إسلاماً من الصبيان ، ولد بمكة سنة ( 23 قبل الهجرة ) ، </w:t>
      </w:r>
      <w:r>
        <w:rPr>
          <w:snapToGrid w:val="0"/>
          <w:color w:val="000000"/>
          <w:rtl/>
        </w:rPr>
        <w:t xml:space="preserve">وهو أول هاشمي وُلِد من هاشميين ، </w:t>
      </w:r>
      <w:r>
        <w:rPr>
          <w:sz w:val="24"/>
          <w:rtl/>
        </w:rPr>
        <w:t xml:space="preserve">وربى في حجر النبي ـ صلى الله عليه وسلم ـ ، </w:t>
      </w:r>
      <w:r>
        <w:rPr>
          <w:snapToGrid w:val="0"/>
          <w:color w:val="000000"/>
          <w:rtl/>
        </w:rPr>
        <w:t xml:space="preserve">هاجر إلى المدينة ونام في فراش </w:t>
      </w:r>
      <w:r>
        <w:rPr>
          <w:snapToGrid w:val="0"/>
          <w:color w:val="000000"/>
          <w:rtl/>
        </w:rPr>
        <w:lastRenderedPageBreak/>
        <w:t xml:space="preserve">رَسُول اللهِ ـ صَلَّى اللهُ عَلَيْهِ وَسَلَّم ـ وموقفة من الهجرة مشهور ، وقد شهد عليّ ـ رَضِيَ اللهُ عَنْه ـ المشاهد كلها إلا تبوك ، فإن رسول الله    ـ صلى الله عليه وسلم ـ خلَفه على أهله ، وله في جميع المشاهد والمعارك بلاء عظيم ومواقف مشهورة ، وهو </w:t>
      </w:r>
      <w:r>
        <w:rPr>
          <w:sz w:val="24"/>
          <w:rtl/>
        </w:rPr>
        <w:t xml:space="preserve">رابع الخلفاء الراشدين ، </w:t>
      </w:r>
      <w:r>
        <w:rPr>
          <w:snapToGrid w:val="0"/>
          <w:color w:val="000000"/>
          <w:rtl/>
        </w:rPr>
        <w:t xml:space="preserve">وأول خليفة من بنى هاشم ، </w:t>
      </w:r>
      <w:r>
        <w:rPr>
          <w:sz w:val="24"/>
          <w:rtl/>
        </w:rPr>
        <w:t xml:space="preserve">وأحد العشرة المبشرين بالجنة ، وابن عم رسول الله ـ صلى الله عليه وسلم ـ وصهره </w:t>
      </w:r>
      <w:r>
        <w:rPr>
          <w:snapToGrid w:val="0"/>
          <w:color w:val="000000"/>
          <w:rtl/>
        </w:rPr>
        <w:t>وذُرِّ</w:t>
      </w:r>
      <w:r w:rsidR="00806B53">
        <w:rPr>
          <w:snapToGrid w:val="0"/>
          <w:color w:val="000000"/>
          <w:rtl/>
        </w:rPr>
        <w:t>يته ـ صلى الله عليه وسلم ـ منه</w:t>
      </w:r>
      <w:r w:rsidR="005B700C">
        <w:rPr>
          <w:rFonts w:hint="cs"/>
          <w:snapToGrid w:val="0"/>
          <w:color w:val="000000"/>
          <w:rtl/>
        </w:rPr>
        <w:t xml:space="preserve"> </w:t>
      </w:r>
      <w:r>
        <w:rPr>
          <w:sz w:val="24"/>
          <w:rtl/>
        </w:rPr>
        <w:t>، ولي الخلافة بعد مقتل عثمان فأقام بالكوفة دار خلافته إلى أن قتل غيلة في 17 رمضان سنة ( 40 هـ ) على يد عبد الرحمن بن ملجم الفارسي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3"/>
      </w:r>
      <w:r>
        <w:rPr>
          <w:vertAlign w:val="superscript"/>
          <w:rtl/>
        </w:rPr>
        <w:t xml:space="preserve"> )</w:t>
      </w:r>
      <w:r>
        <w:rPr>
          <w:sz w:val="24"/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napToGrid w:val="0"/>
          <w:color w:val="000000"/>
          <w:rtl/>
        </w:rPr>
      </w:pPr>
      <w:r>
        <w:rPr>
          <w:snapToGrid w:val="0"/>
          <w:color w:val="000000"/>
          <w:rtl/>
        </w:rPr>
        <w:t xml:space="preserve">وعليّ </w:t>
      </w:r>
      <w:r>
        <w:rPr>
          <w:snapToGrid w:val="0"/>
          <w:rtl/>
        </w:rPr>
        <w:t xml:space="preserve">بن أبي طالب </w:t>
      </w:r>
      <w:r>
        <w:rPr>
          <w:snapToGrid w:val="0"/>
          <w:color w:val="000000"/>
          <w:rtl/>
        </w:rPr>
        <w:t>ـ رضى الله عنه ـ أكثر الخلفاء الراشدين رواية في التفسير ، وهذا راجع إلى تفرغه عن مهام الخلافة مدة طويلة ، دامت إلى نهاية خلافة عثمان ـ رضى الله عنه ـ ، وتأخر وفاته إلى زمن كثر</w:t>
      </w:r>
      <w:r w:rsidR="000C79C2">
        <w:rPr>
          <w:rFonts w:hint="cs"/>
          <w:snapToGrid w:val="0"/>
          <w:color w:val="000000"/>
          <w:rtl/>
        </w:rPr>
        <w:t>ت</w:t>
      </w:r>
      <w:r>
        <w:rPr>
          <w:snapToGrid w:val="0"/>
          <w:color w:val="000000"/>
          <w:rtl/>
        </w:rPr>
        <w:t xml:space="preserve"> فيه حاجة الناس إلى مَن يُفسِّر لهم ما خفي عنهم من معاني القرآن ، لاتساع رقعة الإسلام ، ودخول كثير من الأعاجم في دين الله ، مما كاد يذهب بخصائص اللغة العربية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4"/>
      </w:r>
      <w:r>
        <w:rPr>
          <w:vertAlign w:val="superscript"/>
          <w:rtl/>
        </w:rPr>
        <w:t xml:space="preserve"> )</w:t>
      </w:r>
      <w:r>
        <w:rPr>
          <w:snapToGrid w:val="0"/>
          <w:color w:val="000000"/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rtl/>
        </w:rPr>
      </w:pPr>
      <w:r>
        <w:rPr>
          <w:snapToGrid w:val="0"/>
          <w:rtl/>
        </w:rPr>
        <w:t xml:space="preserve">لقد نشأ ـ رَضِيَ الله عَنْه ـ وترعرع في بيت رسول الله ـ صَلَّى اللَّهُ عَلَيْه وَسَلَّمَ ـ وكان ملازماً لرسول الله ـ صَلَّى اللَّهُ عَلَيْه وَسَلَّمَ ـ في كل خطوة من خطواته ، وبهذا أضحى أعلم الصحابة بنزول الوحي وأسبابه ومواضعه وملابساته ، فأكسبه ذلك معرفةً بالمواضع التي نزلت فيها آيات كتاب الله تعالى وسبب نزولها وناسخها ومنسوخها ، ولا سيما أنه من كتاب الوحي بين يدي رسول الله ـ صَلَّى اللَّهُ عَلَيْه وَسَلَّمَ ـ وحفاظ القرآن ، ومكنه قربه من رسول الله ـ صَلَّى اللَّهُ عَلَيْه وَسَلَّمَ ـ من </w:t>
      </w:r>
      <w:r>
        <w:rPr>
          <w:snapToGrid w:val="0"/>
          <w:rtl/>
        </w:rPr>
        <w:lastRenderedPageBreak/>
        <w:t>حفظه للسنة النبوية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5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rtl/>
        </w:rPr>
        <w:t>وكان علمه من العلوم بالمحل العالي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6"/>
      </w:r>
      <w:r>
        <w:rPr>
          <w:vertAlign w:val="superscript"/>
          <w:rtl/>
        </w:rPr>
        <w:t xml:space="preserve"> )</w:t>
      </w:r>
      <w:r>
        <w:rPr>
          <w:rtl/>
        </w:rPr>
        <w:t xml:space="preserve"> ، </w:t>
      </w:r>
      <w:r>
        <w:rPr>
          <w:snapToGrid w:val="0"/>
          <w:color w:val="000000"/>
          <w:rtl/>
        </w:rPr>
        <w:t xml:space="preserve">واجتمع فيه من الفضائل ما لم يحظ به غيره ، فاشتهر بورعه وزهده ، فضلاً عن قرابته لرسول الله ـ صلى الله عليه وسلم ـ ، وأنه صهره ، وما امتلكه من علم جم وفضل غزير ، </w:t>
      </w:r>
      <w:r>
        <w:rPr>
          <w:snapToGrid w:val="0"/>
          <w:rtl/>
        </w:rPr>
        <w:t>وأن شهرة علي ـ رَضِيَ اللهُ عَنْه ـ العلمية تغني عن الاستفاضة ، من ذلك قول رَسُول اللهِ ـ صَلَّى اللهُ عَلَيْهِ وَسَلَّم ـ في حقه : (( وأقضاهم علي بن أبي طالب ))</w:t>
      </w:r>
      <w:r>
        <w:rPr>
          <w:vertAlign w:val="superscript"/>
          <w:rtl/>
        </w:rPr>
        <w:t xml:space="preserve"> ( </w:t>
      </w:r>
      <w:r>
        <w:rPr>
          <w:rStyle w:val="FootnoteReference"/>
          <w:rtl/>
        </w:rPr>
        <w:footnoteReference w:id="7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>وقال علي ـ رضي الله عنه ـ : (( بعثني رسول الله ـ صلى الله عليه وسلم ـ إلى اليمن ، قال : فقلت يا رسول الله أني رجل شاب ، وأنه يرد علي من القضاء ما لا علم لي به ، قال : فوضع يده على صدري وقال : اللهم ثبت لسانه ، واهد قلبه ، فما شككت في القضاء ، أو في قضاء بعد ))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8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rtl/>
        </w:rPr>
        <w:t>وقال ابن عباس ـ رَضِيَ اللهُ عَنْهُما ـ : " أعطي علي تسعة أعشار العلم ، ووالله لقد شاركهم في العشر الباقي ، قال : وإذا ثبت لنا الشيء عن علي لم نعدل إلى غيره "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9"/>
      </w:r>
      <w:r>
        <w:rPr>
          <w:vertAlign w:val="superscript"/>
          <w:rtl/>
        </w:rPr>
        <w:t xml:space="preserve"> ) </w:t>
      </w:r>
      <w:r>
        <w:rPr>
          <w:snapToGrid w:val="0"/>
          <w:rtl/>
        </w:rPr>
        <w:t>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 xml:space="preserve">وقال علي ـ رَضِيَ اللهُ عَنْه ـ : " والله ما نزلت آية إلا وقد علمت فيما نزلت ، وأين نزلت ، وعلى من نزلت ، إنّ ربي وهب لي قلباً </w:t>
      </w:r>
      <w:r>
        <w:rPr>
          <w:snapToGrid w:val="0"/>
          <w:rtl/>
        </w:rPr>
        <w:lastRenderedPageBreak/>
        <w:t>عقولاً ، ولساناً طلقاً "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10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>وقال ـ رَضِيَ اللهُ عَنْه ـ : " سلوني عن كتاب الله ، فإنه ليس من آية إلا وقد عرفت بليل نزلت أم بنهار ، في سهل أم في جبل "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11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>وقد بلغ اهتمامه بالقرآن الكريم بعد وفاة رسول الله ـ صَلَّى اللَّهُ عَلَيْه وَسَلَّمَ ـ أنه تأخر عن مبايعة الخليفة أبي بكر ـ رَضِيَ الله عَنْه ـ فقال له أبو بكر ـ رَضِيَ اللهُ عَنْه ـ : " أكرهت إمارتي ؟ فقال علي          ـ رَضِيَ اللهُ عَنْه ـ : لا ، ولكني آليت بيمين أن لا أرتدي بردائي حتى أجمع القرآن "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12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 xml:space="preserve">وكان أيضاً من أعلم الصحابة في حديث رسول الله ـ صَلَّى اللَّهُ عَلَيْه وَسَلَّمَ ـ إذ قال ـ رَضِيَ الله عَنْه ـ : </w:t>
      </w:r>
      <w:r w:rsidR="000C79C2">
        <w:rPr>
          <w:rFonts w:hint="cs"/>
          <w:snapToGrid w:val="0"/>
          <w:rtl/>
        </w:rPr>
        <w:t>لم</w:t>
      </w:r>
      <w:r>
        <w:rPr>
          <w:snapToGrid w:val="0"/>
          <w:rtl/>
        </w:rPr>
        <w:t>ن سأل ، ما لك أكثر أصحاب رسول الله ـ صَلَّى اللَّهُ عَلَيْه وَسَلَّمَ ـ حديثاً ؟ قال : إني كنت إذا سألته أنبأني وإذا سكت ابتدأني "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13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>وكان يتحرى الصحة في الروايات ، قال ـ رَضِيَ الله عَنْه ـ :      " كنت إذا سمعت من رسول الله ـ صَلَّى اللَّهُ عَلَيْه وَسَلَّمَ ـ حديثاً نفعني الله بما شاء أن ينفعني منه ، وكان إذا حدثني غيره استحلفه فإذا حلف صدقته "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14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 xml:space="preserve">وقد شهد له أصحاب رسول الله ـ صَلَّى اللَّهُ عَلَيْه وَسَلَّمَ ـ بهذه </w:t>
      </w:r>
      <w:r>
        <w:rPr>
          <w:snapToGrid w:val="0"/>
          <w:rtl/>
        </w:rPr>
        <w:lastRenderedPageBreak/>
        <w:t>المكانة المتقدمة بعلم الحديث فعن سعيد بن جبير قال : " قالت عائشة : أما أنه لأعلم الناس بالسنة "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15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>وإن كان ابْن عَبَّاسٍ ـ رَضِيَ اللهُ عَنْهُما ـ أشهر الصحابة في تفسير الْقُرْآن الْكَرِيم ، فهو يرجع هذه الشهرة إلى علي بن أبي طالب       ـ رَضِيَ اللهُ عَنْه ـ ، فيقول : " ما أخذت من تفسير القرآن ، فعن             علي بن أبي طالب "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16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napToGrid w:val="0"/>
          <w:color w:val="000000"/>
          <w:rtl/>
        </w:rPr>
      </w:pPr>
      <w:r>
        <w:rPr>
          <w:snapToGrid w:val="0"/>
          <w:rtl/>
        </w:rPr>
        <w:t>وقال الأسود بن يزيد : " لم أر بالكوفة أعلم من علي ، وأبي موسى "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17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</w:t>
      </w:r>
      <w:r>
        <w:rPr>
          <w:snapToGrid w:val="0"/>
          <w:color w:val="000000"/>
          <w:rtl/>
        </w:rPr>
        <w:t>.</w:t>
      </w:r>
    </w:p>
    <w:p w:rsidR="00E81F99" w:rsidRDefault="009D63B9" w:rsidP="0015032D">
      <w:pPr>
        <w:widowControl w:val="0"/>
        <w:spacing w:before="120"/>
        <w:ind w:firstLine="720"/>
        <w:jc w:val="mediumKashida"/>
        <w:rPr>
          <w:rtl/>
        </w:rPr>
      </w:pPr>
      <w:r>
        <w:rPr>
          <w:rtl/>
        </w:rPr>
        <w:t>وعن مسروق قال : شاممت أصحاب محمد ـ صَلَّى اللهُ عَلَيْهِ وَسَلَّم ـ فوجدت علمهم انتهى إلى ستة نفر منهم : عمر ، وعلي ،          وعبد الله ، وأبي بن كعب ، وأبو الدرداء ، وزيد بن ثابت ، ثم شاممت هؤلاء الستة فوجدت علمهم انتهى إلى رجلين علي وعبد الله ـ رَضِيَ اللهُ عَنْهُم ـ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18"/>
      </w:r>
      <w:r>
        <w:rPr>
          <w:vertAlign w:val="superscript"/>
          <w:rtl/>
        </w:rPr>
        <w:t xml:space="preserve"> )</w:t>
      </w:r>
      <w:r>
        <w:rPr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rtl/>
        </w:rPr>
      </w:pPr>
      <w:r>
        <w:rPr>
          <w:rtl/>
        </w:rPr>
        <w:t xml:space="preserve">وعن مسروق قال : جالست أصحاب مُحَمَّد ـ صَلَّى اللهُ عَلَيْهِ     </w:t>
      </w:r>
      <w:r>
        <w:rPr>
          <w:rtl/>
        </w:rPr>
        <w:lastRenderedPageBreak/>
        <w:t>وَسَلَّم ـ فوجدتهم كالإخاذ يروي الرجل ، والإخاذ يروي الرجلين ، والإخاذ يروي المائة ، والإخاذ لو نزل به أهل الأرض لأصدرهم ، فوجدت عبد الله من ذلك الإخاذ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19"/>
      </w:r>
      <w:r>
        <w:rPr>
          <w:vertAlign w:val="superscript"/>
          <w:rtl/>
        </w:rPr>
        <w:t xml:space="preserve"> )</w:t>
      </w:r>
      <w:r>
        <w:rPr>
          <w:rtl/>
        </w:rPr>
        <w:t xml:space="preserve"> .</w:t>
      </w:r>
    </w:p>
    <w:p w:rsidR="00E81F99" w:rsidRDefault="009D63B9" w:rsidP="009B5985">
      <w:pPr>
        <w:widowControl w:val="0"/>
        <w:spacing w:before="120"/>
        <w:rPr>
          <w:rtl/>
        </w:rPr>
      </w:pPr>
      <w:r>
        <w:rPr>
          <w:b/>
          <w:bCs/>
          <w:rtl/>
        </w:rPr>
        <w:t xml:space="preserve">ثَانِيًا ـ عَبْد اللَّهِ بْنِ مَسْعُودٍ ـ رَضِيَ اللهُ عَنْه ـ </w:t>
      </w:r>
      <w:r>
        <w:rPr>
          <w:rtl/>
        </w:rPr>
        <w:t>: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z w:val="24"/>
          <w:rtl/>
        </w:rPr>
      </w:pPr>
      <w:r>
        <w:rPr>
          <w:sz w:val="24"/>
          <w:rtl/>
        </w:rPr>
        <w:t>هو أبو عبد الرحمن عَبْد اللَّهِ بن مسعود بن غافر بن حبيب الهذلي من أكابر الصحابة السابقين إلى الإسلام من أهل مكة ، وهو أول من جهر بالقرآن بمكة ، صحب رسول الله</w:t>
      </w:r>
      <w:r>
        <w:rPr>
          <w:sz w:val="24"/>
        </w:rPr>
        <w:t xml:space="preserve"> </w:t>
      </w:r>
      <w:r>
        <w:rPr>
          <w:sz w:val="24"/>
          <w:rtl/>
        </w:rPr>
        <w:t>ـ صلى الله عليه وسلم ـ وخدمه وأخذ من في رسول الله</w:t>
      </w:r>
      <w:r>
        <w:rPr>
          <w:sz w:val="24"/>
        </w:rPr>
        <w:t xml:space="preserve"> </w:t>
      </w:r>
      <w:r>
        <w:rPr>
          <w:sz w:val="24"/>
          <w:rtl/>
        </w:rPr>
        <w:t xml:space="preserve">ـ صلى الله عليه وسلم ـ سبعين سورة ، </w:t>
      </w:r>
      <w:r>
        <w:rPr>
          <w:snapToGrid w:val="0"/>
          <w:rtl/>
        </w:rPr>
        <w:t>وقد ولى بيت المال بالكوفة لعمر وعثمان ـ رَضِيَ اللهُ عَنْهُم ـ ، وقدم المدينة في آخر عمره ، ومات بها سنة ( 32 هـ ) ، ودفُن بالبقيع وكان عمره يوم وفاته بضعاً وستين سنة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20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>.</w:t>
      </w:r>
    </w:p>
    <w:p w:rsidR="00E81F99" w:rsidRDefault="009D63B9" w:rsidP="009B5985">
      <w:pPr>
        <w:pStyle w:val="BodyTextIndent"/>
        <w:rPr>
          <w:rtl/>
        </w:rPr>
      </w:pPr>
      <w:r>
        <w:rPr>
          <w:rtl/>
        </w:rPr>
        <w:t>كان ـ رَضِيَ اللهُ عَنْه ـ مقرباً من رَسُول اللهِ ـ صَلَّى اللهُ عَلَيْهِ وَسَلَّم ـ ، فقد كان صاحب رسول الله ـ صَلَّى اللهُ عَلَيْهِ وَسَلَّم ـ وصاحب وساده وسواكه ونعليه وطهوره في السفر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21"/>
      </w:r>
      <w:r>
        <w:rPr>
          <w:vertAlign w:val="superscript"/>
          <w:rtl/>
        </w:rPr>
        <w:t xml:space="preserve"> ) </w:t>
      </w:r>
      <w:r>
        <w:rPr>
          <w:rtl/>
        </w:rPr>
        <w:t>.</w:t>
      </w:r>
    </w:p>
    <w:p w:rsidR="00E81F99" w:rsidRDefault="009D63B9" w:rsidP="009B5985">
      <w:pPr>
        <w:pStyle w:val="BodyTextIndent"/>
        <w:rPr>
          <w:rtl/>
        </w:rPr>
      </w:pPr>
      <w:r>
        <w:rPr>
          <w:rtl/>
        </w:rPr>
        <w:t xml:space="preserve">وروي عن القاسم بن عبد الرحمن قال : كان عبد الله يلبس رسول الله ـ صَلَّى اللهُ عَلَيْهِ وَسَلَّم ـ نعليه ، ثم يمشي أمامه بالعصا ، حتى إذا أتى مجلسه نزع نعليه فأدخلهما في ذراعيه وأعطاه العصا ، فإذا أراد رسول الله ـ صَلَّى اللهُ عَلَيْهِ وَسَلَّم ـ أن يقوم ألبسه نعليه ثم مشى بالعصا </w:t>
      </w:r>
      <w:r>
        <w:rPr>
          <w:rtl/>
        </w:rPr>
        <w:lastRenderedPageBreak/>
        <w:t>أمامه حتى يدخل الحجرة قبل رسول الله ـ صَلَّى اللهُ عَلَيْهِ وَسَلَّم ـ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22"/>
      </w:r>
      <w:r>
        <w:rPr>
          <w:vertAlign w:val="superscript"/>
          <w:rtl/>
        </w:rPr>
        <w:t xml:space="preserve"> )</w:t>
      </w:r>
      <w:r>
        <w:rPr>
          <w:rtl/>
        </w:rPr>
        <w:t xml:space="preserve"> .</w:t>
      </w:r>
    </w:p>
    <w:p w:rsidR="00E81F99" w:rsidRDefault="009D63B9" w:rsidP="009B5985">
      <w:pPr>
        <w:pStyle w:val="BodyTextIndent"/>
        <w:rPr>
          <w:rtl/>
        </w:rPr>
      </w:pPr>
      <w:r>
        <w:rPr>
          <w:rtl/>
        </w:rPr>
        <w:t xml:space="preserve">وروي عن أبي المليح عن عبد الله ـ رَضِيَ اللهُ عَنْه ـ أنه كان يوقظ رسول الله ـ صَلَّى اللهُ عَلَيْهِ وَسَلَّم ـ إذا نام ، ويستره إذا </w:t>
      </w:r>
      <w:r w:rsidR="00C24F4F">
        <w:rPr>
          <w:rFonts w:hint="cs"/>
          <w:rtl/>
        </w:rPr>
        <w:t xml:space="preserve">           </w:t>
      </w:r>
      <w:r>
        <w:rPr>
          <w:rtl/>
        </w:rPr>
        <w:t>اغتسل</w:t>
      </w:r>
      <w:r w:rsidR="00C24F4F">
        <w:rPr>
          <w:vertAlign w:val="superscript"/>
          <w:rtl/>
        </w:rPr>
        <w:t xml:space="preserve"> 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23"/>
      </w:r>
      <w:r>
        <w:rPr>
          <w:vertAlign w:val="superscript"/>
          <w:rtl/>
        </w:rPr>
        <w:t xml:space="preserve"> )</w:t>
      </w:r>
      <w:r>
        <w:rPr>
          <w:rtl/>
        </w:rPr>
        <w:t xml:space="preserve"> .</w:t>
      </w:r>
    </w:p>
    <w:p w:rsidR="00E81F99" w:rsidRDefault="009D63B9" w:rsidP="009B5985">
      <w:pPr>
        <w:pStyle w:val="BodyTextIndent"/>
        <w:rPr>
          <w:rtl/>
        </w:rPr>
      </w:pPr>
      <w:r>
        <w:rPr>
          <w:rtl/>
        </w:rPr>
        <w:t>وهذا القرب سبب مباشر في سعة علمه وتميزه من غيره .</w:t>
      </w:r>
    </w:p>
    <w:p w:rsidR="00E81F99" w:rsidRDefault="009D63B9" w:rsidP="009B5985">
      <w:pPr>
        <w:pStyle w:val="BodyTextIndent"/>
        <w:rPr>
          <w:rtl/>
        </w:rPr>
      </w:pPr>
      <w:r>
        <w:rPr>
          <w:rtl/>
        </w:rPr>
        <w:t>وفي هذا يقول أبو موسى الأشعري ـ رَضِيَ اللهُ عَنْه ـ : " لقد رأيت رسول الله ـ صَلَّى اللهُ عَلَيْهِ وَسَلَّم ـ وما أرى إلا ابن مسعود من        أهله "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24"/>
      </w:r>
      <w:r>
        <w:rPr>
          <w:vertAlign w:val="superscript"/>
          <w:rtl/>
        </w:rPr>
        <w:t xml:space="preserve"> )</w:t>
      </w:r>
      <w:r>
        <w:rPr>
          <w:rtl/>
        </w:rPr>
        <w:t xml:space="preserve"> .</w:t>
      </w:r>
    </w:p>
    <w:p w:rsidR="00E81F99" w:rsidRDefault="009D63B9" w:rsidP="009B5985">
      <w:pPr>
        <w:pStyle w:val="BodyTextIndent"/>
        <w:rPr>
          <w:rtl/>
        </w:rPr>
      </w:pPr>
      <w:r>
        <w:rPr>
          <w:rtl/>
        </w:rPr>
        <w:t>وجاء رجل إلى عمر ـ رَضِيَ اللهُ عَنْه ـ وهو بعرفة ، فقال : جئت يا أمير المؤمنين من الكوفة وتركت بها رجلاً يملي المصاحف عن ظهر قلبه ، فغضب وانتفخ حتى كاد يملأ ما بين شعبتي الرجل ، فقال : من هو ويحك ؟ قال : عبد الله بن مسعود ، فما زال يطفأ ويسير عنه الغضب حتى عاد إلى حاله التي كان عليها ثم قال : ويحك ، والله ما أعلم بقي من الناس أحد هو أحق بذلك منه ، وسأحدثك عن ذلك :</w:t>
      </w:r>
    </w:p>
    <w:p w:rsidR="00AE4EF7" w:rsidRDefault="009D63B9" w:rsidP="00AE4EF7">
      <w:pPr>
        <w:pStyle w:val="BodyTextIndent"/>
        <w:jc w:val="both"/>
        <w:rPr>
          <w:rFonts w:hint="cs"/>
          <w:rtl/>
        </w:rPr>
      </w:pPr>
      <w:r>
        <w:rPr>
          <w:rtl/>
        </w:rPr>
        <w:t>كان رسول الله ـ صَلَّى اللهُ عَلَي</w:t>
      </w:r>
      <w:r w:rsidR="00AE4EF7">
        <w:rPr>
          <w:rtl/>
        </w:rPr>
        <w:t>ْهِ وَسَلَّم ـ لا يزال يسمر عند</w:t>
      </w:r>
      <w:r w:rsidR="00AE4EF7">
        <w:rPr>
          <w:rFonts w:hint="cs"/>
          <w:rtl/>
        </w:rPr>
        <w:t xml:space="preserve"> </w:t>
      </w:r>
      <w:r>
        <w:rPr>
          <w:rtl/>
        </w:rPr>
        <w:t>أبي</w:t>
      </w:r>
    </w:p>
    <w:p w:rsidR="005B700C" w:rsidRDefault="00AE4EF7" w:rsidP="00AE4EF7">
      <w:pPr>
        <w:pStyle w:val="BodyTextIndent"/>
        <w:ind w:firstLine="0"/>
        <w:jc w:val="both"/>
        <w:rPr>
          <w:rFonts w:hint="cs"/>
          <w:rtl/>
        </w:rPr>
      </w:pPr>
      <w:r>
        <w:rPr>
          <w:rFonts w:hint="cs"/>
          <w:rtl/>
        </w:rPr>
        <w:t xml:space="preserve"> </w:t>
      </w:r>
      <w:r w:rsidR="009D63B9">
        <w:rPr>
          <w:rtl/>
        </w:rPr>
        <w:t>بكر الليلة</w:t>
      </w:r>
      <w:r>
        <w:rPr>
          <w:rFonts w:hint="cs"/>
          <w:rtl/>
        </w:rPr>
        <w:t xml:space="preserve"> </w:t>
      </w:r>
      <w:r w:rsidR="009D63B9">
        <w:rPr>
          <w:rtl/>
        </w:rPr>
        <w:t xml:space="preserve"> كذلك في أمر من أمر المسلمين ، وإنه سمر عنده ذات ليلة وأنا</w:t>
      </w:r>
    </w:p>
    <w:p w:rsidR="005B700C" w:rsidRDefault="005B700C" w:rsidP="009B5985">
      <w:pPr>
        <w:pStyle w:val="BodyTextIndent"/>
        <w:rPr>
          <w:rFonts w:hint="cs"/>
          <w:rtl/>
        </w:rPr>
      </w:pPr>
    </w:p>
    <w:p w:rsidR="00E81F99" w:rsidRDefault="009D63B9" w:rsidP="005B700C">
      <w:pPr>
        <w:pStyle w:val="BodyTextIndent"/>
        <w:ind w:firstLine="0"/>
        <w:rPr>
          <w:rtl/>
        </w:rPr>
      </w:pPr>
      <w:r>
        <w:rPr>
          <w:rtl/>
        </w:rPr>
        <w:lastRenderedPageBreak/>
        <w:t xml:space="preserve">معه ، فخرج رسول الله ـ صَلَّى اللهُ عَلَيْهِ وَسَلَّم ـ وخرجنا معه ، فإذا رجل قائم يصلي في المسجد ، فقام رسول الله ـ صَلَّى اللهُ عَلَيْهِ وَسَلَّم ـ يستمع قراءته ، فلما كدنا نعرفه قال رسول الله ـ صَلَّى اللهُ عَلَيْهِ وَسَلَّم ـ </w:t>
      </w:r>
      <w:r w:rsidR="00614578">
        <w:rPr>
          <w:rFonts w:hint="cs"/>
          <w:rtl/>
        </w:rPr>
        <w:t>(</w:t>
      </w:r>
      <w:r>
        <w:rPr>
          <w:rtl/>
        </w:rPr>
        <w:t>من سره أن يقرأ القرآن رطباً كما أنزل فليقرأه على قراءة ابن أم عبد</w:t>
      </w:r>
      <w:r w:rsidR="00614578">
        <w:rPr>
          <w:rFonts w:hint="cs"/>
          <w:rtl/>
        </w:rPr>
        <w:t>)</w:t>
      </w:r>
      <w:r>
        <w:rPr>
          <w:rtl/>
        </w:rPr>
        <w:t xml:space="preserve"> .</w:t>
      </w:r>
    </w:p>
    <w:p w:rsidR="00E81F99" w:rsidRDefault="009D63B9" w:rsidP="009B5985">
      <w:pPr>
        <w:pStyle w:val="BodyTextIndent"/>
        <w:rPr>
          <w:rtl/>
        </w:rPr>
      </w:pPr>
      <w:r>
        <w:rPr>
          <w:rtl/>
        </w:rPr>
        <w:t xml:space="preserve">قال : ثم جلس الرجل يدعو ، فجعل رسول الله ـ صَلَّى اللهُ عَلَيْهِ وَسَلَّم ـ يقول له : </w:t>
      </w:r>
      <w:r w:rsidR="004E1C0E">
        <w:rPr>
          <w:rFonts w:hint="cs"/>
          <w:rtl/>
        </w:rPr>
        <w:t>(</w:t>
      </w:r>
      <w:r>
        <w:rPr>
          <w:rtl/>
        </w:rPr>
        <w:t>سل تعطه ، سل تعطه</w:t>
      </w:r>
      <w:r w:rsidR="004E1C0E">
        <w:rPr>
          <w:rFonts w:hint="cs"/>
          <w:rtl/>
        </w:rPr>
        <w:t>)</w:t>
      </w:r>
      <w:r>
        <w:rPr>
          <w:rtl/>
        </w:rPr>
        <w:t xml:space="preserve"> .</w:t>
      </w:r>
    </w:p>
    <w:p w:rsidR="00E81F99" w:rsidRDefault="009D63B9" w:rsidP="009B5985">
      <w:pPr>
        <w:pStyle w:val="BodyTextIndent"/>
        <w:rPr>
          <w:rtl/>
        </w:rPr>
      </w:pPr>
      <w:r>
        <w:rPr>
          <w:rtl/>
        </w:rPr>
        <w:t>قال عمر : قلت والله لأغدون عليه فلأبشرنه ، قال : فغدوت عليه فبشرته فوجدت أبا بكر قد سبقني إليه فبشره ، ولا والله ما سابقته إلى خير قط إلا سبقني إليه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25"/>
      </w:r>
      <w:r>
        <w:rPr>
          <w:vertAlign w:val="superscript"/>
          <w:rtl/>
        </w:rPr>
        <w:t xml:space="preserve"> )</w:t>
      </w:r>
      <w:r>
        <w:rPr>
          <w:rtl/>
        </w:rPr>
        <w:t xml:space="preserve"> .</w:t>
      </w:r>
    </w:p>
    <w:p w:rsidR="00E81F99" w:rsidRDefault="009D63B9" w:rsidP="009B5985">
      <w:pPr>
        <w:pStyle w:val="BodyTextIndent"/>
        <w:rPr>
          <w:rtl/>
        </w:rPr>
      </w:pPr>
      <w:r>
        <w:rPr>
          <w:rtl/>
        </w:rPr>
        <w:t xml:space="preserve">وروي أن ابن مسعود ـ رَضِيَ اللهُ عَنْه ـ كان يجتني سواكاً من الأراك ، وكان دقيق الساقين ، فجعلت الريح تكفؤه ، فضحك القوم منه فقال رسول الله ـ صَلَّى اللهُ عَلَيْهِ وَسَلَّم ـ : </w:t>
      </w:r>
      <w:r w:rsidR="00F04D1A">
        <w:rPr>
          <w:rFonts w:hint="cs"/>
          <w:rtl/>
        </w:rPr>
        <w:t>(</w:t>
      </w:r>
      <w:r>
        <w:rPr>
          <w:rtl/>
        </w:rPr>
        <w:t>مم تضحكون</w:t>
      </w:r>
      <w:r w:rsidR="00F04D1A">
        <w:rPr>
          <w:rFonts w:hint="cs"/>
          <w:rtl/>
        </w:rPr>
        <w:t>)</w:t>
      </w:r>
      <w:r>
        <w:rPr>
          <w:rtl/>
        </w:rPr>
        <w:t xml:space="preserve"> ؟ قالوا : يا نبي الله من دقة ساقيه ، فقال : </w:t>
      </w:r>
      <w:r w:rsidR="00825BF9">
        <w:rPr>
          <w:rFonts w:hint="cs"/>
          <w:rtl/>
        </w:rPr>
        <w:t>(</w:t>
      </w:r>
      <w:r>
        <w:rPr>
          <w:rtl/>
        </w:rPr>
        <w:t>والذي نفسي بيده لهما أثقل في الميزان من أحد</w:t>
      </w:r>
      <w:r w:rsidR="00825BF9">
        <w:rPr>
          <w:rFonts w:hint="cs"/>
          <w:rtl/>
        </w:rPr>
        <w:t xml:space="preserve">) 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26"/>
      </w:r>
      <w:r>
        <w:rPr>
          <w:vertAlign w:val="superscript"/>
          <w:rtl/>
        </w:rPr>
        <w:t xml:space="preserve"> )</w:t>
      </w:r>
      <w:r>
        <w:rPr>
          <w:rtl/>
        </w:rPr>
        <w:t xml:space="preserve">  .</w:t>
      </w:r>
    </w:p>
    <w:p w:rsidR="00E81F99" w:rsidRDefault="009D63B9" w:rsidP="009B5985">
      <w:pPr>
        <w:pStyle w:val="BodyTextIndent"/>
        <w:rPr>
          <w:rtl/>
        </w:rPr>
      </w:pPr>
      <w:r>
        <w:rPr>
          <w:rtl/>
        </w:rPr>
        <w:t>أقبل عبد الله ذات يوم وعمر ـ رَضِيَ اللهُ عَنْهُما ـ جالس ، فقال كنيف ملئ علماً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27"/>
      </w:r>
      <w:r>
        <w:rPr>
          <w:vertAlign w:val="superscript"/>
          <w:rtl/>
        </w:rPr>
        <w:t xml:space="preserve"> )</w:t>
      </w:r>
      <w:r>
        <w:rPr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rtl/>
        </w:rPr>
      </w:pPr>
      <w:r>
        <w:rPr>
          <w:rtl/>
        </w:rPr>
        <w:lastRenderedPageBreak/>
        <w:t>وقال عبد الله ـ رَضِيَ اللهُ عَنْه ـ : والذي لا إله غيره ، ما نزلت آية من كتاب الله إلا وأنا أعلم أين نزلت ، وإلا أنا أعلم فيما نزلت ، ولو أعلم أن أحداً أعلم بكتاب الله مني تناله المطي لأتيته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28"/>
      </w:r>
      <w:r>
        <w:rPr>
          <w:vertAlign w:val="superscript"/>
          <w:rtl/>
        </w:rPr>
        <w:t xml:space="preserve"> ) </w:t>
      </w:r>
      <w:r>
        <w:rPr>
          <w:rtl/>
        </w:rPr>
        <w:t>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rtl/>
        </w:rPr>
      </w:pPr>
      <w:r>
        <w:rPr>
          <w:snapToGrid w:val="0"/>
          <w:rtl/>
        </w:rPr>
        <w:t>وهذا الأثر يدل على إحاطة ابن مسعود ـ رَضِيَ اللهُ عَنْه ـ بمعاني كتاب الله ، وأسباب نزول الآيات ، وحرصه على تعرف ما عند غيره من العلم بكتاب الله تعالى .</w:t>
      </w:r>
    </w:p>
    <w:p w:rsidR="00E81F99" w:rsidRDefault="009D63B9" w:rsidP="009B5985">
      <w:pPr>
        <w:pStyle w:val="BodyTextIndent"/>
        <w:rPr>
          <w:rtl/>
        </w:rPr>
      </w:pPr>
      <w:r>
        <w:rPr>
          <w:rtl/>
        </w:rPr>
        <w:t>وسئل علي ـ رَضِيَ اللهُ عَنْه ـ عن أصحاب مُحَمَّد ـ صَلَّى اللهُ عَلَيْهِ وَسَلَّم ـ ، فقال : عن أيهم تسألون ؟ قالوا : أخبرنا عن عبد الله بن مسعود ؟ قال : علم القرآن ، وعلم السنة ثم انتهى ، وكفى به علماً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29"/>
      </w:r>
      <w:r>
        <w:rPr>
          <w:vertAlign w:val="superscript"/>
          <w:rtl/>
        </w:rPr>
        <w:t xml:space="preserve"> )</w:t>
      </w:r>
      <w:r>
        <w:rPr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rtl/>
        </w:rPr>
      </w:pPr>
      <w:r>
        <w:rPr>
          <w:rtl/>
        </w:rPr>
        <w:t>وقال أبو موسى ـ رَضِيَ اللهُ عَنْه ـ : لا تسألوني عن شيء ما دام هذا الحبر فيكم ـ يعني ابن مسعود ـ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30"/>
      </w:r>
      <w:r>
        <w:rPr>
          <w:vertAlign w:val="superscript"/>
          <w:rtl/>
        </w:rPr>
        <w:t xml:space="preserve"> )</w:t>
      </w:r>
      <w:r>
        <w:rPr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>والأحاديث والآثار الواردة في تقدمه في قراءة الْقُرْآن الْكَرِيم وتفسيره كثيرة ، منها :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>حديث مسروق : (( أنه ذكر عبد الله بن عمرو عبد الله بن مسعود ـ رَضِيَ اللهُ عَنْهُم ـ فقال : لا أزال أحبه ، سمعت النبي ـ صلى الله عليه وسلم ـ : يقول خذوا القرآن من أربعة : من عبد الله بن مسعود ، وسالم ، ومعاذ ، وأبي بن كعب ))</w:t>
      </w:r>
      <w:r>
        <w:rPr>
          <w:vertAlign w:val="superscript"/>
          <w:rtl/>
        </w:rPr>
        <w:t xml:space="preserve"> ( </w:t>
      </w:r>
      <w:r>
        <w:rPr>
          <w:rStyle w:val="FootnoteReference"/>
          <w:rtl/>
        </w:rPr>
        <w:footnoteReference w:id="31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.  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>وعن شقيق بن سلمة قال : (( خط</w:t>
      </w:r>
      <w:r w:rsidR="0083686A">
        <w:rPr>
          <w:rFonts w:hint="cs"/>
          <w:snapToGrid w:val="0"/>
          <w:rtl/>
        </w:rPr>
        <w:t>ب</w:t>
      </w:r>
      <w:r>
        <w:rPr>
          <w:snapToGrid w:val="0"/>
          <w:rtl/>
        </w:rPr>
        <w:t xml:space="preserve">نا عبد الله بن مسعود ـ رَضِيَ </w:t>
      </w:r>
      <w:r>
        <w:rPr>
          <w:snapToGrid w:val="0"/>
          <w:rtl/>
        </w:rPr>
        <w:lastRenderedPageBreak/>
        <w:t>اللهُ عَنْه ـ فقال : (( والله لقد أخذت من في رسول الله ـ صلى الله عليه وسلم ـ بضعاً وسبعين سورة والله لقد علم أصحاب النبي ـ صلى الله عليه وسلم ـ أني من أعلمهم بكتاب الله ، وما أنا بخيرهم ، قال شقيق : فجلست في الحلق أسمع ما يقولون ، فما سمعت راداً ذلك ))</w:t>
      </w:r>
      <w:r>
        <w:rPr>
          <w:vertAlign w:val="superscript"/>
          <w:rtl/>
        </w:rPr>
        <w:t xml:space="preserve"> ( </w:t>
      </w:r>
      <w:r>
        <w:rPr>
          <w:rStyle w:val="FootnoteReference"/>
          <w:rtl/>
        </w:rPr>
        <w:footnoteReference w:id="32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>وعن مسروق قال : (( قال عبد الله ـ رضي الله عنه ـ : والله الذي لا إله غيره ما أنزلت سورة من كتاب الله ، إلا أنا أعلم أين أنزلت ، ولا أنزلت آية من كتاب الله إلا أنا أعلم فيما أنزلت ، ولو أعلم أحداً أعلم مني بكتاب الله تبلغه الإبل لركبت إليه ))</w:t>
      </w:r>
      <w:r>
        <w:rPr>
          <w:vertAlign w:val="superscript"/>
          <w:rtl/>
        </w:rPr>
        <w:t xml:space="preserve"> ( </w:t>
      </w:r>
      <w:r>
        <w:rPr>
          <w:rStyle w:val="FootnoteReference"/>
          <w:rtl/>
        </w:rPr>
        <w:footnoteReference w:id="33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.</w:t>
      </w:r>
    </w:p>
    <w:p w:rsidR="00E81F99" w:rsidRDefault="009D63B9" w:rsidP="009B5985">
      <w:pPr>
        <w:widowControl w:val="0"/>
        <w:spacing w:before="120"/>
        <w:rPr>
          <w:b/>
          <w:bCs/>
          <w:rtl/>
        </w:rPr>
      </w:pPr>
      <w:r>
        <w:rPr>
          <w:b/>
          <w:bCs/>
          <w:rtl/>
        </w:rPr>
        <w:t>ثَالِثًا ـ أبو موسى الأشعري ـ رَضِيَ اللهُ عَنْه ـ :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z w:val="24"/>
          <w:rtl/>
        </w:rPr>
      </w:pPr>
      <w:r>
        <w:rPr>
          <w:sz w:val="24"/>
          <w:rtl/>
        </w:rPr>
        <w:t>هو عبد الله بن قيس بن سليم أبو موسى الأشعري ، من زبيد في اليمن ، ولد سنة ( 21 ق . ه‍ ) صحابي من الشجعان الولاة الفاتحين ، ومن الفقهاء المكثرين من الرواية عن رسول الله</w:t>
      </w:r>
      <w:r>
        <w:rPr>
          <w:sz w:val="24"/>
        </w:rPr>
        <w:t xml:space="preserve"> </w:t>
      </w:r>
      <w:r>
        <w:rPr>
          <w:sz w:val="24"/>
          <w:rtl/>
        </w:rPr>
        <w:t>ـ صلى الله عليه        وسلم ـ ، قدم مكة عند ظهور الإسلام ، فأسلم وهاجر إلى الحبشة ، استعمله رسول الله ـ صلى الله تعالى عليه وسلم ـ على بعض اليمن ، وولاه عمر البصرة ، ثم عثمان ، وكان أحد الحكمين في وقعة صفين ، حسن الصوت بالقرآن ، قال مسروق : كان العلم في ستة من أصحاب رسول الله ـ صلى الله عليه وسلم ـ عمر وعلي وعبد الله وأبي وموسى وأُبي وزيد بن ثابت . توفي بمكة ، وقيل بالكوفة سنة ( 44 هـ ) ، وقيل غيرها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34"/>
      </w:r>
      <w:r>
        <w:rPr>
          <w:vertAlign w:val="superscript"/>
          <w:rtl/>
        </w:rPr>
        <w:t xml:space="preserve"> )</w:t>
      </w:r>
      <w:r>
        <w:rPr>
          <w:sz w:val="24"/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lastRenderedPageBreak/>
        <w:t>وعن تقدمه في قراءة القرآن يقول أبو مو</w:t>
      </w:r>
      <w:r w:rsidR="0083686A">
        <w:rPr>
          <w:rFonts w:hint="cs"/>
          <w:snapToGrid w:val="0"/>
          <w:rtl/>
        </w:rPr>
        <w:t>س</w:t>
      </w:r>
      <w:r>
        <w:rPr>
          <w:snapToGrid w:val="0"/>
          <w:rtl/>
        </w:rPr>
        <w:t>ى ـ رَضِيَ اللهُ عَنْه ـ قال لي رسول الله ـ صلى الله عليه وسلم ـ : (( لو رأيتني وأنا أستمع قراءتك البارحة ، لقد أوتيت مزماراً من مزامير آل داود ، فقلت : يا رسول الله ، لو علمت أنك تسمع قراءتي لحبرته لك تحبيراً ))</w:t>
      </w:r>
      <w:r>
        <w:rPr>
          <w:vertAlign w:val="superscript"/>
          <w:rtl/>
        </w:rPr>
        <w:t xml:space="preserve"> ( </w:t>
      </w:r>
      <w:r>
        <w:rPr>
          <w:rStyle w:val="FootnoteReference"/>
          <w:rtl/>
        </w:rPr>
        <w:footnoteReference w:id="35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>وعن أبي سلمة قال : (( كان عمر بن الخطاب ـ رضي الله       عنه ـ يقول لأبي موسى ـ رَضِيَ اللهُ عَنْه ـ وهو جالس في المجلس : يا أبا موسى ، ذكرنا ربنا ، فيقرأ عنده أبو موسى وهو جالس في المجلس ويتلاحن ))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36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>وأخرج البخاري عن الحسن قوله : " ما أتاها ـ يعني البصرة ـ راكب خير لأهلها منه ـ يعني من أبي موسى ـ "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37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rtl/>
        </w:rPr>
        <w:t>وأخرج عن الشعبي قوله : " انتهى العلم إلى ستة ، فذكره         فيهم "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38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napToGrid w:val="0"/>
          <w:color w:val="000000"/>
          <w:rtl/>
        </w:rPr>
      </w:pPr>
      <w:r>
        <w:rPr>
          <w:snapToGrid w:val="0"/>
          <w:rtl/>
        </w:rPr>
        <w:t>وتقدم قول الأسود بن يزيد فيه : " لم أر بالكوفة أعلم من علي ، وأبي موسى "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39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</w:t>
      </w:r>
      <w:r>
        <w:rPr>
          <w:snapToGrid w:val="0"/>
          <w:color w:val="000000"/>
          <w:rtl/>
        </w:rPr>
        <w:t>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z w:val="24"/>
          <w:rtl/>
        </w:rPr>
      </w:pPr>
      <w:r>
        <w:rPr>
          <w:snapToGrid w:val="0"/>
          <w:rtl/>
        </w:rPr>
        <w:t>يقول ابن حجر : " وكان أبو موسى ـ رَضِيَ اللهُ عَنْه ـ هو الذي فقَّه أهل البصرة وأقرأهم "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40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rtl/>
        </w:rPr>
      </w:pPr>
      <w:r>
        <w:rPr>
          <w:rtl/>
        </w:rPr>
        <w:t xml:space="preserve">وعن الشعبي : " كتب عمر ـ رَضِيَ اللهُ عَنْه ـ : لا يقرّ لي </w:t>
      </w:r>
      <w:r>
        <w:rPr>
          <w:rtl/>
        </w:rPr>
        <w:lastRenderedPageBreak/>
        <w:t>عامل أكثر من سنة ، وأقروا الأشعري ـ رَضِيَ اللهُ عَنْه ـ أربع سنين وكان حسن الصوت بالقرآن "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41"/>
      </w:r>
      <w:r>
        <w:rPr>
          <w:vertAlign w:val="superscript"/>
          <w:rtl/>
        </w:rPr>
        <w:t xml:space="preserve"> )</w:t>
      </w:r>
      <w:r>
        <w:rPr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rtl/>
        </w:rPr>
      </w:pPr>
      <w:r>
        <w:rPr>
          <w:rtl/>
        </w:rPr>
        <w:t>وقال ابن المدائني : " قضاة الأمة أربعة : عمر ، وعلي ، وأبو موسى ، وزيد بن ثابت "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42"/>
      </w:r>
      <w:r>
        <w:rPr>
          <w:vertAlign w:val="superscript"/>
          <w:rtl/>
        </w:rPr>
        <w:t xml:space="preserve"> )</w:t>
      </w:r>
      <w:r>
        <w:rPr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rtl/>
        </w:rPr>
      </w:pPr>
      <w:r>
        <w:rPr>
          <w:rtl/>
        </w:rPr>
        <w:t>فأثر أبي موسى الأشعري ـ رَضِيَ اللهُ عَنْه ـ في العراق واضح جلي ، فقد كان والياً ، وقاضياً ، وفقيهاً ، وقارئاً .</w:t>
      </w:r>
    </w:p>
    <w:p w:rsidR="00E81F99" w:rsidRDefault="009D63B9" w:rsidP="009B5985">
      <w:pPr>
        <w:widowControl w:val="0"/>
        <w:spacing w:before="120"/>
        <w:rPr>
          <w:rtl/>
        </w:rPr>
      </w:pPr>
      <w:r>
        <w:rPr>
          <w:b/>
          <w:bCs/>
          <w:rtl/>
        </w:rPr>
        <w:t xml:space="preserve">رَابِعًا ـ سلمان الفارسي ـ رَضِيَ اللهُ عَنْه ـ </w:t>
      </w:r>
      <w:r>
        <w:rPr>
          <w:rtl/>
        </w:rPr>
        <w:t>: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snapToGrid w:val="0"/>
          <w:color w:val="000000"/>
          <w:rtl/>
        </w:rPr>
      </w:pPr>
      <w:r>
        <w:rPr>
          <w:rtl/>
        </w:rPr>
        <w:t xml:space="preserve"> </w:t>
      </w:r>
      <w:r>
        <w:rPr>
          <w:sz w:val="24"/>
          <w:rtl/>
        </w:rPr>
        <w:t>هو أبو عبد الله سلمان الفارسي ، ويعرف بسلمان الخير ، و</w:t>
      </w:r>
      <w:r>
        <w:rPr>
          <w:snapToGrid w:val="0"/>
          <w:color w:val="000000"/>
          <w:rtl/>
        </w:rPr>
        <w:t>كان      ـ رَضِيَ اللهُ عَنْه ـ يسمّي نفسه سلمان الإسلام ، أصله من مجوس أصبهان. عاش عمراً طويلا ، نشأ في قرية جيان ، ورحل إلى الشام ، فالموصل ، فنصيبين ، فعمورية ، وقرأ كتب الفرس والروم واليهود ، وقصد بلاد العرب ، فلقيه ركب من بني كلب فاستخدموه ، ثم استعبدوه وباعوه ، فاشتراه رجل من قريظة فجاء به إلى المدينة ، وعلم سلمان بخبر الإسلام ، فقصد النبي ـ صلى الله عليه وسلم ـ بقباء وسمع كلامه ولازمه أياماً ، وأبى أن (يتحرر) بالإسلام ، فأعانه المسلمون على شراء نفسه من صاحبه ، فأظهر إسلامه ، وكان قوي الجسم ، صحيح الرأي ، عالماً بالشرائع وغيرها ، وهو الذي دل المسلمين على حفر الخندق في غزوة الأحزاب ، وجعل أميراً على المدائن ، فأقام فيها إلى أن توفي سنة ( 36 ه</w:t>
      </w:r>
      <w:r w:rsidR="009B1F49">
        <w:rPr>
          <w:rFonts w:hint="cs"/>
          <w:snapToGrid w:val="0"/>
          <w:color w:val="000000"/>
          <w:rtl/>
        </w:rPr>
        <w:t>ـ</w:t>
      </w:r>
      <w:r>
        <w:rPr>
          <w:snapToGrid w:val="0"/>
          <w:color w:val="000000"/>
          <w:rtl/>
        </w:rPr>
        <w:t>‍ ) ، وكان إذا خرج عطاؤه تصدق به ، وينسج الخوص ويأكل خبز الشعير من كسب يده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43"/>
      </w:r>
      <w:r>
        <w:rPr>
          <w:vertAlign w:val="superscript"/>
          <w:rtl/>
        </w:rPr>
        <w:t xml:space="preserve"> )</w:t>
      </w:r>
      <w:r>
        <w:rPr>
          <w:snapToGrid w:val="0"/>
          <w:color w:val="000000"/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rtl/>
        </w:rPr>
      </w:pPr>
      <w:r>
        <w:rPr>
          <w:rtl/>
        </w:rPr>
        <w:t xml:space="preserve">وعن غزارة علمه ـ رضي الله عنه ـ روى أبو الأسود الدؤلي </w:t>
      </w:r>
      <w:r>
        <w:rPr>
          <w:rtl/>
        </w:rPr>
        <w:lastRenderedPageBreak/>
        <w:t>قال : كنا عند علي ـ رَضِيَ اللهُ عَنْه ـ ذات يوم ، فقالوا : يا أمير المؤمنين حدثنا عن سلمان ، قال : من لكم بمثل لقمان الحكيم ، ذلك امرؤ منا وإلينا أهل البيت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44"/>
      </w:r>
      <w:r>
        <w:rPr>
          <w:vertAlign w:val="superscript"/>
          <w:rtl/>
        </w:rPr>
        <w:t xml:space="preserve"> )</w:t>
      </w:r>
      <w:r>
        <w:rPr>
          <w:rtl/>
        </w:rPr>
        <w:t xml:space="preserve"> .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rtl/>
        </w:rPr>
      </w:pPr>
      <w:r>
        <w:rPr>
          <w:rtl/>
        </w:rPr>
        <w:t>وأوصى معاذ بن جبل ـ رَضِيَ اللهُ عَنْه ـ رجلاً أن يطلب العلم من أربعة سلمان أحدهم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45"/>
      </w:r>
      <w:r>
        <w:rPr>
          <w:vertAlign w:val="superscript"/>
          <w:rtl/>
        </w:rPr>
        <w:t xml:space="preserve"> )</w:t>
      </w:r>
      <w:r>
        <w:rPr>
          <w:rtl/>
        </w:rPr>
        <w:t xml:space="preserve"> . </w:t>
      </w:r>
    </w:p>
    <w:p w:rsidR="00E81F99" w:rsidRDefault="009D63B9" w:rsidP="009B5985">
      <w:pPr>
        <w:widowControl w:val="0"/>
        <w:spacing w:before="120"/>
        <w:rPr>
          <w:rtl/>
        </w:rPr>
      </w:pPr>
      <w:r>
        <w:rPr>
          <w:b/>
          <w:bCs/>
          <w:rtl/>
        </w:rPr>
        <w:t xml:space="preserve">خَامِسًا ـ البراء بن عازب ـ رَضِيَ اللهُ عَنْه ـ </w:t>
      </w:r>
      <w:r>
        <w:rPr>
          <w:rtl/>
        </w:rPr>
        <w:t>:</w:t>
      </w:r>
    </w:p>
    <w:p w:rsidR="00E81F99" w:rsidRDefault="009D63B9" w:rsidP="009B5985">
      <w:pPr>
        <w:widowControl w:val="0"/>
        <w:spacing w:before="120"/>
        <w:ind w:firstLine="720"/>
        <w:jc w:val="mediumKashida"/>
        <w:rPr>
          <w:rtl/>
        </w:rPr>
      </w:pPr>
      <w:r>
        <w:rPr>
          <w:sz w:val="24"/>
          <w:rtl/>
        </w:rPr>
        <w:t>هو البراء بن عازب بن الحارث بن عدي الأنصاري الأوسي ، أبو عمارة الأنصاري ، صحابي وابن صحابي ، غزا مع النبي ـ صلى الله عليه وسلم ـ ، وقد روى عن رسول الله ـ صلى الله تعالى عليه وسلم ـ جملة من الأحاديث ، وعن أبيه وأبي بكر وعمر ، من قادة الفتح الإسلامي أسلم صغيراً ، ولم يبلغ الحلم حين وقعت بدر ، مات في إمارة مصعب بن الزبير سنة ( ت 72 هـ )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46"/>
      </w:r>
      <w:r>
        <w:rPr>
          <w:vertAlign w:val="superscript"/>
          <w:rtl/>
        </w:rPr>
        <w:t xml:space="preserve"> )</w:t>
      </w:r>
      <w:r>
        <w:rPr>
          <w:rtl/>
        </w:rPr>
        <w:t xml:space="preserve"> .</w:t>
      </w:r>
    </w:p>
    <w:p w:rsidR="00E81F99" w:rsidRDefault="00E81F99" w:rsidP="009B5985">
      <w:pPr>
        <w:widowControl w:val="0"/>
        <w:spacing w:before="120"/>
        <w:ind w:firstLine="720"/>
        <w:jc w:val="mediumKashida"/>
        <w:rPr>
          <w:rtl/>
        </w:rPr>
      </w:pPr>
    </w:p>
    <w:p w:rsidR="00E81F99" w:rsidRDefault="00E81F99" w:rsidP="009B5985">
      <w:pPr>
        <w:widowControl w:val="0"/>
        <w:spacing w:before="120"/>
        <w:ind w:firstLine="720"/>
        <w:jc w:val="mediumKashida"/>
        <w:rPr>
          <w:rtl/>
        </w:rPr>
      </w:pPr>
    </w:p>
    <w:p w:rsidR="00E81F99" w:rsidRDefault="00E81F99" w:rsidP="009B5985">
      <w:pPr>
        <w:widowControl w:val="0"/>
        <w:spacing w:before="120"/>
        <w:ind w:firstLine="720"/>
        <w:jc w:val="mediumKashida"/>
        <w:rPr>
          <w:rtl/>
        </w:rPr>
      </w:pPr>
    </w:p>
    <w:sectPr w:rsidR="00E81F99" w:rsidSect="00DC1631">
      <w:footerReference w:type="even" r:id="rId6"/>
      <w:footerReference w:type="default" r:id="rId7"/>
      <w:footnotePr>
        <w:numRestart w:val="eachPage"/>
      </w:footnotePr>
      <w:pgSz w:w="11906" w:h="16838"/>
      <w:pgMar w:top="1440" w:right="1800" w:bottom="1440" w:left="1800" w:header="720" w:footer="720" w:gutter="0"/>
      <w:pgNumType w:start="28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55E" w:rsidRDefault="0072455E">
      <w:r>
        <w:separator/>
      </w:r>
    </w:p>
  </w:endnote>
  <w:endnote w:type="continuationSeparator" w:id="1">
    <w:p w:rsidR="0072455E" w:rsidRDefault="00724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Kharashi 7">
    <w:charset w:val="B2"/>
    <w:family w:val="auto"/>
    <w:pitch w:val="variable"/>
    <w:sig w:usb0="00002001" w:usb1="00000000" w:usb2="00000000" w:usb3="00000000" w:csb0="00000040" w:csb1="00000000"/>
  </w:font>
  <w:font w:name="Al-Kharashi 4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F99" w:rsidRDefault="0048588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9D63B9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9D63B9">
      <w:rPr>
        <w:rStyle w:val="PageNumber"/>
        <w:rtl/>
      </w:rPr>
      <w:t>28</w:t>
    </w:r>
    <w:r>
      <w:rPr>
        <w:rStyle w:val="PageNumber"/>
        <w:rtl/>
      </w:rPr>
      <w:fldChar w:fldCharType="end"/>
    </w:r>
  </w:p>
  <w:p w:rsidR="00E81F99" w:rsidRDefault="00E81F99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44642"/>
      <w:docPartObj>
        <w:docPartGallery w:val="Page Numbers (Bottom of Page)"/>
        <w:docPartUnique/>
      </w:docPartObj>
    </w:sdtPr>
    <w:sdtEndPr>
      <w:rPr>
        <w:szCs w:val="32"/>
      </w:rPr>
    </w:sdtEndPr>
    <w:sdtContent>
      <w:p w:rsidR="00DC1631" w:rsidRDefault="00485885">
        <w:pPr>
          <w:pStyle w:val="Footer"/>
          <w:jc w:val="center"/>
        </w:pPr>
        <w:r w:rsidRPr="00DC1631">
          <w:rPr>
            <w:szCs w:val="32"/>
          </w:rPr>
          <w:fldChar w:fldCharType="begin"/>
        </w:r>
        <w:r w:rsidR="00DC1631" w:rsidRPr="00DC1631">
          <w:rPr>
            <w:szCs w:val="32"/>
          </w:rPr>
          <w:instrText xml:space="preserve"> PAGE   \* MERGEFORMAT </w:instrText>
        </w:r>
        <w:r w:rsidRPr="00DC1631">
          <w:rPr>
            <w:szCs w:val="32"/>
          </w:rPr>
          <w:fldChar w:fldCharType="separate"/>
        </w:r>
        <w:r w:rsidR="009B1F49" w:rsidRPr="009B1F49">
          <w:rPr>
            <w:noProof/>
            <w:szCs w:val="32"/>
            <w:rtl/>
            <w:lang w:val="ar-SA"/>
          </w:rPr>
          <w:t>39</w:t>
        </w:r>
        <w:r w:rsidRPr="00DC1631">
          <w:rPr>
            <w:szCs w:val="32"/>
          </w:rPr>
          <w:fldChar w:fldCharType="end"/>
        </w:r>
      </w:p>
    </w:sdtContent>
  </w:sdt>
  <w:p w:rsidR="00E81F99" w:rsidRDefault="00E81F99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55E" w:rsidRDefault="0072455E">
      <w:pPr>
        <w:jc w:val="lowKashida"/>
      </w:pPr>
      <w:r>
        <w:separator/>
      </w:r>
    </w:p>
  </w:footnote>
  <w:footnote w:type="continuationSeparator" w:id="1">
    <w:p w:rsidR="0072455E" w:rsidRDefault="0072455E">
      <w:pPr>
        <w:pStyle w:val="Footer"/>
      </w:pPr>
      <w:r>
        <w:separator/>
      </w:r>
    </w:p>
  </w:footnote>
  <w:footnote w:id="2">
    <w:p w:rsidR="00E81F99" w:rsidRPr="00202691" w:rsidRDefault="009D63B9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  <w:t>يُنْظَرُ : التفسير والمفسرون : 1/64 .</w:t>
      </w:r>
    </w:p>
  </w:footnote>
  <w:footnote w:id="3">
    <w:p w:rsidR="00E81F99" w:rsidRPr="00202691" w:rsidRDefault="009D63B9">
      <w:pPr>
        <w:pStyle w:val="FootnoteText"/>
        <w:ind w:left="663" w:right="-57" w:hanging="720"/>
        <w:jc w:val="mediumKashida"/>
        <w:rPr>
          <w:sz w:val="24"/>
          <w:rtl/>
        </w:rPr>
      </w:pPr>
      <w:r w:rsidRPr="00202691">
        <w:rPr>
          <w:sz w:val="24"/>
          <w:rtl/>
        </w:rPr>
        <w:t xml:space="preserve">( </w:t>
      </w:r>
      <w:r w:rsidRPr="00202691">
        <w:rPr>
          <w:rStyle w:val="FootnoteReference"/>
          <w:sz w:val="24"/>
          <w:vertAlign w:val="baseline"/>
          <w:rtl/>
        </w:rPr>
        <w:footnoteRef/>
      </w:r>
      <w:r w:rsidRPr="00202691">
        <w:rPr>
          <w:sz w:val="24"/>
          <w:rtl/>
        </w:rPr>
        <w:t xml:space="preserve"> ) </w:t>
      </w:r>
      <w:r w:rsidRPr="00202691">
        <w:rPr>
          <w:sz w:val="24"/>
          <w:rtl/>
        </w:rPr>
        <w:tab/>
        <w:t>ينظر : الاستيعاب : 3 / 26 ، وطبقات الفقهاء : ص 9 ـ 10 ، وأسد الغابة : 4 / 16 ، والإصابة : 2 / 507 .</w:t>
      </w:r>
    </w:p>
  </w:footnote>
  <w:footnote w:id="4">
    <w:p w:rsidR="00E81F99" w:rsidRPr="00202691" w:rsidRDefault="009D63B9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  <w:t>يُنْظَرُ : التفسير والمفسرون : 1/63 ـ 64 .</w:t>
      </w:r>
    </w:p>
  </w:footnote>
  <w:footnote w:id="5">
    <w:p w:rsidR="00E81F99" w:rsidRPr="00202691" w:rsidRDefault="009D63B9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  <w:t xml:space="preserve">يُنْظَرُ : </w:t>
      </w:r>
      <w:r w:rsidRPr="00202691">
        <w:rPr>
          <w:snapToGrid w:val="0"/>
          <w:sz w:val="32"/>
          <w:rtl/>
        </w:rPr>
        <w:t>الاستيعاب : 3 /43 .</w:t>
      </w:r>
    </w:p>
  </w:footnote>
  <w:footnote w:id="6">
    <w:p w:rsidR="00E81F99" w:rsidRPr="00202691" w:rsidRDefault="009D63B9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  <w:t>يُنْظَرُ : تهذيب الأسماء واللغات : 1/316 .</w:t>
      </w:r>
    </w:p>
  </w:footnote>
  <w:footnote w:id="7">
    <w:p w:rsidR="00E81F99" w:rsidRPr="00202691" w:rsidRDefault="009D63B9">
      <w:pPr>
        <w:pStyle w:val="FootnoteText"/>
        <w:ind w:left="663" w:right="-57" w:hanging="720"/>
        <w:jc w:val="mediumKashida"/>
        <w:rPr>
          <w:sz w:val="24"/>
          <w:rtl/>
        </w:rPr>
      </w:pPr>
      <w:r w:rsidRPr="00202691">
        <w:rPr>
          <w:sz w:val="24"/>
          <w:rtl/>
        </w:rPr>
        <w:t xml:space="preserve">( </w:t>
      </w:r>
      <w:r w:rsidRPr="00202691">
        <w:rPr>
          <w:rStyle w:val="FootnoteReference"/>
          <w:sz w:val="24"/>
          <w:vertAlign w:val="baseline"/>
          <w:rtl/>
        </w:rPr>
        <w:footnoteRef/>
      </w:r>
      <w:r w:rsidRPr="00202691">
        <w:rPr>
          <w:sz w:val="24"/>
          <w:rtl/>
        </w:rPr>
        <w:t xml:space="preserve"> ) </w:t>
      </w:r>
      <w:r w:rsidRPr="00202691">
        <w:rPr>
          <w:sz w:val="24"/>
          <w:rtl/>
        </w:rPr>
        <w:tab/>
      </w:r>
      <w:r w:rsidRPr="00202691">
        <w:rPr>
          <w:rtl/>
        </w:rPr>
        <w:t>سُنَن ابْنُ مَاجَهْ ، لأبي</w:t>
      </w:r>
      <w:r w:rsidRPr="00202691">
        <w:rPr>
          <w:sz w:val="32"/>
          <w:rtl/>
        </w:rPr>
        <w:t xml:space="preserve"> عبد الله </w:t>
      </w:r>
      <w:r w:rsidRPr="00202691">
        <w:rPr>
          <w:rtl/>
        </w:rPr>
        <w:t>مُحَمَّد بن يَزَيْد القَزْويني ، ( ت 275هـ ) ، تحقيق : مُحَمَّد فؤاد عَبْد الباقي ،</w:t>
      </w:r>
      <w:r w:rsidRPr="00202691">
        <w:rPr>
          <w:sz w:val="44"/>
          <w:rtl/>
        </w:rPr>
        <w:t xml:space="preserve"> دَار الفكر للطباعة والنشر ، </w:t>
      </w:r>
      <w:r w:rsidRPr="00202691">
        <w:rPr>
          <w:rtl/>
        </w:rPr>
        <w:t xml:space="preserve">بَيْرُوْت ، بلا تاريخ </w:t>
      </w:r>
      <w:r w:rsidRPr="00202691">
        <w:rPr>
          <w:sz w:val="24"/>
          <w:rtl/>
        </w:rPr>
        <w:t xml:space="preserve">: 1/55 ، رقم ( 154 ) </w:t>
      </w:r>
    </w:p>
  </w:footnote>
  <w:footnote w:id="8">
    <w:p w:rsidR="00E81F99" w:rsidRPr="00202691" w:rsidRDefault="009D63B9">
      <w:pPr>
        <w:pStyle w:val="FootnoteText"/>
        <w:ind w:left="663" w:right="-57" w:hanging="720"/>
        <w:jc w:val="mediumKashida"/>
        <w:rPr>
          <w:sz w:val="24"/>
          <w:rtl/>
        </w:rPr>
      </w:pPr>
      <w:r w:rsidRPr="00202691">
        <w:rPr>
          <w:sz w:val="24"/>
          <w:rtl/>
        </w:rPr>
        <w:t xml:space="preserve">( </w:t>
      </w:r>
      <w:r w:rsidRPr="00202691">
        <w:rPr>
          <w:rStyle w:val="FootnoteReference"/>
          <w:sz w:val="24"/>
          <w:vertAlign w:val="baseline"/>
          <w:rtl/>
        </w:rPr>
        <w:footnoteRef/>
      </w:r>
      <w:r w:rsidRPr="00202691">
        <w:rPr>
          <w:sz w:val="24"/>
          <w:rtl/>
        </w:rPr>
        <w:t xml:space="preserve"> ) </w:t>
      </w:r>
      <w:r w:rsidRPr="00202691">
        <w:rPr>
          <w:sz w:val="24"/>
          <w:rtl/>
        </w:rPr>
        <w:tab/>
        <w:t xml:space="preserve">مسند أحمد : 1/111 ، رقم ( 882 ) ، والْمُسْتَدْرَك عَلَى الصَّحِيحَيْنِ : 3/145 ، رقم          </w:t>
      </w:r>
      <w:r w:rsidR="009B5985">
        <w:rPr>
          <w:rFonts w:hint="cs"/>
          <w:sz w:val="24"/>
          <w:rtl/>
        </w:rPr>
        <w:t xml:space="preserve">             </w:t>
      </w:r>
      <w:r w:rsidRPr="00202691">
        <w:rPr>
          <w:sz w:val="24"/>
          <w:rtl/>
        </w:rPr>
        <w:t xml:space="preserve">( 4658 ) ، وقال الحاكم : </w:t>
      </w:r>
      <w:r w:rsidRPr="00202691">
        <w:rPr>
          <w:snapToGrid w:val="0"/>
          <w:rtl/>
        </w:rPr>
        <w:t>هذا حديث صحيح على شرط الشيخين ولم يخرجاه .</w:t>
      </w:r>
    </w:p>
  </w:footnote>
  <w:footnote w:id="9">
    <w:p w:rsidR="00E81F99" w:rsidRPr="00202691" w:rsidRDefault="009D63B9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  <w:t>تهذيب الأسماء واللغات : 1/317 ، و</w:t>
      </w:r>
      <w:r w:rsidRPr="00202691">
        <w:rPr>
          <w:snapToGrid w:val="0"/>
          <w:rtl/>
        </w:rPr>
        <w:t xml:space="preserve">سبل الهدى والرشاد في سيرة خير العباد ، وذكر فضائله وأعلام نبوته وأفعاله وأحواله في المبدأ والمعاد ، لمحمد بن يوسف الصالحي الشامي ، </w:t>
      </w:r>
      <w:r w:rsidR="009B5985">
        <w:rPr>
          <w:rFonts w:hint="cs"/>
          <w:snapToGrid w:val="0"/>
          <w:rtl/>
        </w:rPr>
        <w:t xml:space="preserve">                     </w:t>
      </w:r>
      <w:r w:rsidRPr="00202691">
        <w:rPr>
          <w:snapToGrid w:val="0"/>
          <w:rtl/>
        </w:rPr>
        <w:t>( ت 942 هـ ) ، المجلس الأعلى للشؤون الإسلامية ، مصر ، بلا تاريخ : 11/289 .</w:t>
      </w:r>
    </w:p>
  </w:footnote>
  <w:footnote w:id="10">
    <w:p w:rsidR="00E81F99" w:rsidRPr="00202691" w:rsidRDefault="009D63B9">
      <w:pPr>
        <w:pStyle w:val="FootnoteText"/>
        <w:ind w:left="663" w:right="-57" w:hanging="720"/>
        <w:jc w:val="mediumKashida"/>
        <w:rPr>
          <w:sz w:val="24"/>
          <w:rtl/>
        </w:rPr>
      </w:pPr>
      <w:r w:rsidRPr="00202691">
        <w:rPr>
          <w:sz w:val="24"/>
          <w:rtl/>
        </w:rPr>
        <w:t xml:space="preserve">( </w:t>
      </w:r>
      <w:r w:rsidRPr="00202691">
        <w:rPr>
          <w:rStyle w:val="FootnoteReference"/>
          <w:sz w:val="24"/>
          <w:vertAlign w:val="baseline"/>
          <w:rtl/>
        </w:rPr>
        <w:footnoteRef/>
      </w:r>
      <w:r w:rsidRPr="00202691">
        <w:rPr>
          <w:sz w:val="24"/>
          <w:rtl/>
        </w:rPr>
        <w:t xml:space="preserve"> ) </w:t>
      </w:r>
      <w:r w:rsidRPr="00202691">
        <w:rPr>
          <w:sz w:val="24"/>
          <w:rtl/>
        </w:rPr>
        <w:tab/>
        <w:t>الطَبَقَات الكُبْرَى : 2/388 ، وحلية الأولياء : 1/68 .</w:t>
      </w:r>
    </w:p>
  </w:footnote>
  <w:footnote w:id="11">
    <w:p w:rsidR="00E81F99" w:rsidRPr="00202691" w:rsidRDefault="009D63B9">
      <w:pPr>
        <w:pStyle w:val="FootnoteText"/>
        <w:ind w:left="663" w:right="-57" w:hanging="720"/>
        <w:jc w:val="mediumKashida"/>
        <w:rPr>
          <w:sz w:val="24"/>
          <w:rtl/>
        </w:rPr>
      </w:pPr>
      <w:r w:rsidRPr="00202691">
        <w:rPr>
          <w:sz w:val="24"/>
          <w:rtl/>
        </w:rPr>
        <w:t xml:space="preserve">( </w:t>
      </w:r>
      <w:r w:rsidRPr="00202691">
        <w:rPr>
          <w:rStyle w:val="FootnoteReference"/>
          <w:sz w:val="24"/>
          <w:vertAlign w:val="baseline"/>
          <w:rtl/>
        </w:rPr>
        <w:footnoteRef/>
      </w:r>
      <w:r w:rsidRPr="00202691">
        <w:rPr>
          <w:sz w:val="24"/>
          <w:rtl/>
        </w:rPr>
        <w:t xml:space="preserve"> ) </w:t>
      </w:r>
      <w:r w:rsidRPr="00202691">
        <w:rPr>
          <w:sz w:val="24"/>
          <w:rtl/>
        </w:rPr>
        <w:tab/>
        <w:t>الطَبَقَات الكُبْرَى : 2/388 .</w:t>
      </w:r>
    </w:p>
  </w:footnote>
  <w:footnote w:id="12">
    <w:p w:rsidR="00E81F99" w:rsidRPr="00202691" w:rsidRDefault="009D63B9">
      <w:pPr>
        <w:pStyle w:val="FootnoteText"/>
        <w:ind w:left="663" w:right="-57" w:hanging="720"/>
        <w:jc w:val="mediumKashida"/>
        <w:rPr>
          <w:sz w:val="24"/>
          <w:rtl/>
        </w:rPr>
      </w:pPr>
      <w:r w:rsidRPr="00202691">
        <w:rPr>
          <w:sz w:val="24"/>
          <w:rtl/>
        </w:rPr>
        <w:t xml:space="preserve">( </w:t>
      </w:r>
      <w:r w:rsidRPr="00202691">
        <w:rPr>
          <w:rStyle w:val="FootnoteReference"/>
          <w:sz w:val="24"/>
          <w:vertAlign w:val="baseline"/>
          <w:rtl/>
        </w:rPr>
        <w:footnoteRef/>
      </w:r>
      <w:r w:rsidRPr="00202691">
        <w:rPr>
          <w:sz w:val="24"/>
          <w:rtl/>
        </w:rPr>
        <w:t xml:space="preserve"> ) </w:t>
      </w:r>
      <w:r w:rsidRPr="00202691">
        <w:rPr>
          <w:sz w:val="24"/>
          <w:rtl/>
        </w:rPr>
        <w:tab/>
        <w:t xml:space="preserve">الطَبَقَات الكُبْرَى : </w:t>
      </w:r>
      <w:r w:rsidRPr="00202691">
        <w:rPr>
          <w:snapToGrid w:val="0"/>
          <w:sz w:val="32"/>
          <w:rtl/>
        </w:rPr>
        <w:t>2 /338 ، و</w:t>
      </w:r>
      <w:r w:rsidRPr="00202691">
        <w:rPr>
          <w:rtl/>
        </w:rPr>
        <w:t xml:space="preserve">تَارِيْخ بَغْدَاد أو مدينة السلام ، </w:t>
      </w:r>
      <w:r w:rsidRPr="00202691">
        <w:rPr>
          <w:sz w:val="32"/>
          <w:rtl/>
        </w:rPr>
        <w:t xml:space="preserve">لأَبِي بَكْرٍ </w:t>
      </w:r>
      <w:r w:rsidRPr="00202691">
        <w:rPr>
          <w:rtl/>
        </w:rPr>
        <w:t>أَحْمَد بن علي الْخَطِيب البَغْدَادي ، ( ت 463هـ ) ،</w:t>
      </w:r>
      <w:r w:rsidRPr="00202691">
        <w:rPr>
          <w:sz w:val="32"/>
          <w:rtl/>
        </w:rPr>
        <w:t xml:space="preserve"> دَار الكتب العلمية ، </w:t>
      </w:r>
      <w:r w:rsidRPr="00202691">
        <w:rPr>
          <w:rtl/>
        </w:rPr>
        <w:t xml:space="preserve">بَيْرُوْت ، بلا تاريخ </w:t>
      </w:r>
      <w:r w:rsidRPr="00202691">
        <w:rPr>
          <w:snapToGrid w:val="0"/>
          <w:sz w:val="32"/>
          <w:rtl/>
        </w:rPr>
        <w:t xml:space="preserve">: 1 /184 </w:t>
      </w:r>
    </w:p>
  </w:footnote>
  <w:footnote w:id="13">
    <w:p w:rsidR="00E81F99" w:rsidRPr="00202691" w:rsidRDefault="009D63B9">
      <w:pPr>
        <w:pStyle w:val="FootnoteText"/>
        <w:ind w:left="663" w:right="-57" w:hanging="720"/>
        <w:jc w:val="mediumKashida"/>
        <w:rPr>
          <w:sz w:val="24"/>
          <w:rtl/>
        </w:rPr>
      </w:pPr>
      <w:r w:rsidRPr="00202691">
        <w:rPr>
          <w:sz w:val="24"/>
          <w:rtl/>
        </w:rPr>
        <w:t xml:space="preserve">( </w:t>
      </w:r>
      <w:r w:rsidRPr="00202691">
        <w:rPr>
          <w:rStyle w:val="FootnoteReference"/>
          <w:sz w:val="24"/>
          <w:vertAlign w:val="baseline"/>
          <w:rtl/>
        </w:rPr>
        <w:footnoteRef/>
      </w:r>
      <w:r w:rsidRPr="00202691">
        <w:rPr>
          <w:sz w:val="24"/>
          <w:rtl/>
        </w:rPr>
        <w:t xml:space="preserve"> ) </w:t>
      </w:r>
      <w:r w:rsidRPr="00202691">
        <w:rPr>
          <w:sz w:val="24"/>
          <w:rtl/>
        </w:rPr>
        <w:tab/>
        <w:t xml:space="preserve">الطَبَقَات الكُبْرَى : </w:t>
      </w:r>
      <w:r w:rsidRPr="00202691">
        <w:rPr>
          <w:snapToGrid w:val="0"/>
          <w:sz w:val="32"/>
          <w:rtl/>
        </w:rPr>
        <w:t>4 /338 ، و</w:t>
      </w:r>
      <w:r w:rsidRPr="00202691">
        <w:rPr>
          <w:sz w:val="32"/>
          <w:rtl/>
        </w:rPr>
        <w:t>تَارِيْخ الخُلَفاء ، لعَبْد الرَّحْمَن</w:t>
      </w:r>
      <w:r w:rsidRPr="00202691">
        <w:rPr>
          <w:sz w:val="44"/>
          <w:rtl/>
        </w:rPr>
        <w:t xml:space="preserve"> بن </w:t>
      </w:r>
      <w:r w:rsidRPr="00202691">
        <w:rPr>
          <w:sz w:val="32"/>
          <w:rtl/>
        </w:rPr>
        <w:t xml:space="preserve">أَبِي بَكْرٍ السُّيُوطي ،              </w:t>
      </w:r>
      <w:r w:rsidR="009B5985">
        <w:rPr>
          <w:rFonts w:hint="cs"/>
          <w:sz w:val="32"/>
          <w:rtl/>
        </w:rPr>
        <w:t xml:space="preserve">           </w:t>
      </w:r>
      <w:r w:rsidRPr="00202691">
        <w:rPr>
          <w:sz w:val="32"/>
          <w:rtl/>
        </w:rPr>
        <w:t xml:space="preserve">( ت 911هـ ) ، تحقيق : مُحَمَّد مُحْيي الدِّين عَبْد الحميد ، مطبعة السعادة ، </w:t>
      </w:r>
      <w:r w:rsidRPr="00202691">
        <w:rPr>
          <w:snapToGrid w:val="0"/>
          <w:sz w:val="32"/>
          <w:rtl/>
        </w:rPr>
        <w:t xml:space="preserve">ط1 ، </w:t>
      </w:r>
      <w:r w:rsidRPr="00202691">
        <w:rPr>
          <w:sz w:val="32"/>
          <w:rtl/>
        </w:rPr>
        <w:t xml:space="preserve">مصر ، 1371هـ ـ 1952م </w:t>
      </w:r>
      <w:r w:rsidRPr="00202691">
        <w:rPr>
          <w:snapToGrid w:val="0"/>
          <w:sz w:val="32"/>
          <w:rtl/>
        </w:rPr>
        <w:t>: 170 .</w:t>
      </w:r>
    </w:p>
  </w:footnote>
  <w:footnote w:id="14">
    <w:p w:rsidR="00E81F99" w:rsidRPr="00202691" w:rsidRDefault="009D63B9">
      <w:pPr>
        <w:pStyle w:val="FootnoteText"/>
        <w:ind w:left="663" w:right="-57" w:hanging="720"/>
        <w:jc w:val="mediumKashida"/>
        <w:rPr>
          <w:sz w:val="24"/>
          <w:rtl/>
        </w:rPr>
      </w:pPr>
      <w:r w:rsidRPr="00202691">
        <w:rPr>
          <w:sz w:val="24"/>
          <w:rtl/>
        </w:rPr>
        <w:t xml:space="preserve">( </w:t>
      </w:r>
      <w:r w:rsidRPr="00202691">
        <w:rPr>
          <w:rStyle w:val="FootnoteReference"/>
          <w:sz w:val="24"/>
          <w:vertAlign w:val="baseline"/>
          <w:rtl/>
        </w:rPr>
        <w:footnoteRef/>
      </w:r>
      <w:r w:rsidRPr="00202691">
        <w:rPr>
          <w:sz w:val="24"/>
          <w:rtl/>
        </w:rPr>
        <w:t xml:space="preserve"> ) </w:t>
      </w:r>
      <w:r w:rsidRPr="00202691">
        <w:rPr>
          <w:sz w:val="24"/>
          <w:rtl/>
        </w:rPr>
        <w:tab/>
        <w:t xml:space="preserve">الْمُسْتَدْرَك عَلَى الصَّحِيحَيْنِ : </w:t>
      </w:r>
      <w:r w:rsidRPr="00202691">
        <w:rPr>
          <w:snapToGrid w:val="0"/>
          <w:sz w:val="32"/>
          <w:rtl/>
        </w:rPr>
        <w:t>1/  15 .</w:t>
      </w:r>
      <w:r w:rsidRPr="00202691">
        <w:rPr>
          <w:snapToGrid w:val="0"/>
          <w:rtl/>
        </w:rPr>
        <w:t xml:space="preserve"> و</w:t>
      </w:r>
      <w:r w:rsidRPr="00202691">
        <w:rPr>
          <w:snapToGrid w:val="0"/>
          <w:sz w:val="32"/>
          <w:rtl/>
        </w:rPr>
        <w:t>تذكرة الحُفّاظ : 1 /13 .</w:t>
      </w:r>
      <w:r w:rsidRPr="00202691">
        <w:rPr>
          <w:snapToGrid w:val="0"/>
          <w:rtl/>
        </w:rPr>
        <w:t xml:space="preserve"> </w:t>
      </w:r>
    </w:p>
  </w:footnote>
  <w:footnote w:id="15">
    <w:p w:rsidR="00E81F99" w:rsidRPr="00202691" w:rsidRDefault="009D63B9">
      <w:pPr>
        <w:pStyle w:val="FootnoteText"/>
        <w:ind w:left="663" w:right="-57" w:hanging="720"/>
        <w:jc w:val="mediumKashida"/>
        <w:rPr>
          <w:sz w:val="24"/>
          <w:rtl/>
        </w:rPr>
      </w:pPr>
      <w:r w:rsidRPr="00202691">
        <w:rPr>
          <w:sz w:val="24"/>
          <w:rtl/>
        </w:rPr>
        <w:t xml:space="preserve">( </w:t>
      </w:r>
      <w:r w:rsidRPr="00202691">
        <w:rPr>
          <w:rStyle w:val="FootnoteReference"/>
          <w:sz w:val="24"/>
          <w:vertAlign w:val="baseline"/>
          <w:rtl/>
        </w:rPr>
        <w:footnoteRef/>
      </w:r>
      <w:r w:rsidRPr="00202691">
        <w:rPr>
          <w:sz w:val="24"/>
          <w:rtl/>
        </w:rPr>
        <w:t xml:space="preserve"> ) </w:t>
      </w:r>
      <w:r w:rsidRPr="00202691">
        <w:rPr>
          <w:sz w:val="24"/>
          <w:rtl/>
        </w:rPr>
        <w:tab/>
      </w:r>
      <w:r w:rsidRPr="00202691">
        <w:rPr>
          <w:snapToGrid w:val="0"/>
          <w:sz w:val="32"/>
          <w:rtl/>
        </w:rPr>
        <w:t>الاستيعاب : 3 /40 .</w:t>
      </w:r>
    </w:p>
  </w:footnote>
  <w:footnote w:id="16">
    <w:p w:rsidR="00E81F99" w:rsidRPr="00202691" w:rsidRDefault="009D63B9">
      <w:pPr>
        <w:pStyle w:val="FootnoteText"/>
        <w:ind w:left="663" w:right="-57" w:hanging="720"/>
        <w:jc w:val="mediumKashida"/>
        <w:rPr>
          <w:sz w:val="24"/>
          <w:rtl/>
        </w:rPr>
      </w:pPr>
      <w:r w:rsidRPr="00202691">
        <w:rPr>
          <w:sz w:val="24"/>
          <w:rtl/>
        </w:rPr>
        <w:t xml:space="preserve">( </w:t>
      </w:r>
      <w:r w:rsidRPr="00202691">
        <w:rPr>
          <w:rStyle w:val="FootnoteReference"/>
          <w:sz w:val="24"/>
          <w:vertAlign w:val="baseline"/>
          <w:rtl/>
        </w:rPr>
        <w:footnoteRef/>
      </w:r>
      <w:r w:rsidRPr="00202691">
        <w:rPr>
          <w:sz w:val="24"/>
          <w:rtl/>
        </w:rPr>
        <w:t xml:space="preserve"> ) </w:t>
      </w:r>
      <w:r w:rsidRPr="00202691">
        <w:rPr>
          <w:sz w:val="24"/>
          <w:rtl/>
        </w:rPr>
        <w:tab/>
      </w:r>
      <w:r w:rsidRPr="00202691">
        <w:rPr>
          <w:sz w:val="44"/>
          <w:rtl/>
        </w:rPr>
        <w:t>الْجَامِع لأَحْكَام الْقُرْآن والمبين لما تضمنه من السنة وآي الفرقان ، لأبي عبد الله شمس الدِّين مُحَمَّد بن أَحْمَد بن أَبِي بَكْرٍ بن فَرْح الأنصاري الخَزْرَجي القُرْطُبي ، ( ت 671 هـ ) ، تحقيق : أَحْمَد عَبْد العليم البردوني ، دَار الشعب ، القاهرة ، ط2 ، 1372 هـ : 1/35 .</w:t>
      </w:r>
    </w:p>
  </w:footnote>
  <w:footnote w:id="17">
    <w:p w:rsidR="00E81F99" w:rsidRPr="00202691" w:rsidRDefault="009D63B9">
      <w:pPr>
        <w:pStyle w:val="FootnoteText"/>
        <w:ind w:left="663" w:right="-57" w:hanging="720"/>
        <w:jc w:val="mediumKashida"/>
        <w:rPr>
          <w:sz w:val="24"/>
          <w:rtl/>
        </w:rPr>
      </w:pPr>
      <w:r w:rsidRPr="00202691">
        <w:rPr>
          <w:sz w:val="24"/>
          <w:rtl/>
        </w:rPr>
        <w:t xml:space="preserve">( </w:t>
      </w:r>
      <w:r w:rsidRPr="00202691">
        <w:rPr>
          <w:rStyle w:val="FootnoteReference"/>
          <w:sz w:val="24"/>
          <w:vertAlign w:val="baseline"/>
          <w:rtl/>
        </w:rPr>
        <w:footnoteRef/>
      </w:r>
      <w:r w:rsidRPr="00202691">
        <w:rPr>
          <w:sz w:val="24"/>
          <w:rtl/>
        </w:rPr>
        <w:t xml:space="preserve"> ) </w:t>
      </w:r>
      <w:r w:rsidRPr="00202691">
        <w:rPr>
          <w:sz w:val="24"/>
          <w:rtl/>
        </w:rPr>
        <w:tab/>
      </w:r>
      <w:r w:rsidRPr="00202691">
        <w:rPr>
          <w:rtl/>
        </w:rPr>
        <w:t xml:space="preserve">سِيَر </w:t>
      </w:r>
      <w:r w:rsidRPr="00202691">
        <w:rPr>
          <w:sz w:val="44"/>
          <w:rtl/>
        </w:rPr>
        <w:t>أَعْلام</w:t>
      </w:r>
      <w:r w:rsidRPr="00202691">
        <w:rPr>
          <w:rtl/>
        </w:rPr>
        <w:t xml:space="preserve"> النُّبَلاء ، لأبي عبد الله </w:t>
      </w:r>
      <w:r w:rsidRPr="00202691">
        <w:rPr>
          <w:sz w:val="44"/>
          <w:rtl/>
        </w:rPr>
        <w:t xml:space="preserve">شمس الدِّين مُحَمَّد بن أَحْمَد بن عثمان بن قايماز التُّركماني الذَّهَبي ، ( ت 748هـ ) ، تحقيق : </w:t>
      </w:r>
      <w:r w:rsidRPr="00202691">
        <w:rPr>
          <w:rtl/>
        </w:rPr>
        <w:t>شعيب الأرناؤوط ، ومُحَمَّد نعيم العرقسوسي ، مؤسسة الرِسَالَة ، بَيْرُوْت ، ط 9 ، 1413 هـ : 3/342 .</w:t>
      </w:r>
    </w:p>
  </w:footnote>
  <w:footnote w:id="18">
    <w:p w:rsidR="00E81F99" w:rsidRPr="00202691" w:rsidRDefault="009D63B9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</w:r>
      <w:r w:rsidRPr="00202691">
        <w:rPr>
          <w:sz w:val="32"/>
          <w:rtl/>
        </w:rPr>
        <w:t xml:space="preserve">العلل ، لعلي بن عَبْد اللَّه بن جعفر السعدي المديني ، ( ت 234 ه‍ ) ، تَحْقِيق : مُحَمَّد مصطفى الأعظمي ، الطَبْعَة الثانية ، المكتب الإِسْلامِيّ ، بَيْرُوْت ،  1980م : 42 </w:t>
      </w:r>
      <w:r w:rsidRPr="00202691">
        <w:rPr>
          <w:rtl/>
        </w:rPr>
        <w:t xml:space="preserve">، والمدخل إلى السُنَن الكُبْرَى ، لأبي بكر أَحْمَد بن الحسين بن علي البيهقي ، ( ت 458 ه‍ ) تَحْقِيق : د . مُحَمَّد ضياء </w:t>
      </w:r>
      <w:r w:rsidRPr="0015032D">
        <w:rPr>
          <w:rtl/>
        </w:rPr>
        <w:t xml:space="preserve">الرحمن الأعظمي ، الطَبْعَة الأُولَى ، دَار الخلفاء للكتاب الإِسْلامِيّ الكويت ، 1404ه‍ : 160 رقم </w:t>
      </w:r>
      <w:r w:rsidR="0015032D" w:rsidRPr="0015032D">
        <w:rPr>
          <w:rFonts w:hint="cs"/>
          <w:rtl/>
        </w:rPr>
        <w:t xml:space="preserve">           </w:t>
      </w:r>
      <w:r w:rsidRPr="0015032D">
        <w:rPr>
          <w:rtl/>
        </w:rPr>
        <w:t>( 146 ) ، و ‍صفوة</w:t>
      </w:r>
      <w:r w:rsidRPr="0015032D">
        <w:rPr>
          <w:color w:val="FFFFFF" w:themeColor="background1"/>
          <w:rtl/>
        </w:rPr>
        <w:t xml:space="preserve"> الصفوة : 1/403 .</w:t>
      </w:r>
    </w:p>
  </w:footnote>
  <w:footnote w:id="19">
    <w:p w:rsidR="00E81F99" w:rsidRPr="00202691" w:rsidRDefault="009D63B9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  <w:t>الطَبَقَات الكُبْرَى : 2/343 ، وصفوة الصفوة : 1/403 ـ 404 .</w:t>
      </w:r>
    </w:p>
  </w:footnote>
  <w:footnote w:id="20">
    <w:p w:rsidR="00E81F99" w:rsidRPr="00202691" w:rsidRDefault="009D63B9">
      <w:pPr>
        <w:pStyle w:val="FootnoteText"/>
        <w:ind w:left="663" w:right="-57" w:hanging="720"/>
        <w:jc w:val="mediumKashida"/>
        <w:rPr>
          <w:sz w:val="24"/>
          <w:rtl/>
        </w:rPr>
      </w:pPr>
      <w:r w:rsidRPr="00202691">
        <w:rPr>
          <w:sz w:val="24"/>
          <w:rtl/>
        </w:rPr>
        <w:t xml:space="preserve">( </w:t>
      </w:r>
      <w:r w:rsidRPr="00202691">
        <w:rPr>
          <w:rStyle w:val="FootnoteReference"/>
          <w:sz w:val="24"/>
          <w:vertAlign w:val="baseline"/>
          <w:rtl/>
        </w:rPr>
        <w:footnoteRef/>
      </w:r>
      <w:r w:rsidRPr="00202691">
        <w:rPr>
          <w:sz w:val="24"/>
          <w:rtl/>
        </w:rPr>
        <w:t xml:space="preserve"> ) </w:t>
      </w:r>
      <w:r w:rsidRPr="00202691">
        <w:rPr>
          <w:sz w:val="24"/>
          <w:rtl/>
        </w:rPr>
        <w:tab/>
        <w:t>ينظر : الطبقات لابن الخياط : 16 ، والاستيعاب : 3 /987 ، والإصابة : 4 /987 .</w:t>
      </w:r>
    </w:p>
  </w:footnote>
  <w:footnote w:id="21">
    <w:p w:rsidR="00E81F99" w:rsidRPr="00202691" w:rsidRDefault="009D63B9" w:rsidP="009B5985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  <w:t>صَحِيْح الْبُخَارِيّ : 3/1368 ، كتاب المناقب ، مناقب عمار وحذيفة ، رقم ( 3533 ) ، و</w:t>
      </w:r>
      <w:r w:rsidRPr="00202691">
        <w:rPr>
          <w:sz w:val="32"/>
          <w:rtl/>
        </w:rPr>
        <w:t>التَارِيْخ الكَبِيْر ، لأبي عَبْد اللَّه مُحَمَّد</w:t>
      </w:r>
      <w:r w:rsidRPr="00202691">
        <w:rPr>
          <w:sz w:val="44"/>
          <w:rtl/>
        </w:rPr>
        <w:t xml:space="preserve"> بن </w:t>
      </w:r>
      <w:r w:rsidRPr="00202691">
        <w:rPr>
          <w:sz w:val="32"/>
          <w:rtl/>
        </w:rPr>
        <w:t>إسماعيل</w:t>
      </w:r>
      <w:r w:rsidRPr="00202691">
        <w:rPr>
          <w:sz w:val="44"/>
          <w:rtl/>
        </w:rPr>
        <w:t xml:space="preserve"> بن </w:t>
      </w:r>
      <w:r w:rsidRPr="00202691">
        <w:rPr>
          <w:sz w:val="32"/>
          <w:rtl/>
        </w:rPr>
        <w:t>إبْرَاهِيم الْبُخَارِيّ الجعفي ، ( ت 256ه‍  ) ، تَحْقِيق : السيد هاشم الندوي ،</w:t>
      </w:r>
      <w:r w:rsidRPr="00202691">
        <w:rPr>
          <w:sz w:val="44"/>
          <w:rtl/>
        </w:rPr>
        <w:t xml:space="preserve"> دَار الفكر للطباعة والنشر ، بلا تاريخ</w:t>
      </w:r>
      <w:r w:rsidRPr="00202691">
        <w:rPr>
          <w:sz w:val="32"/>
          <w:rtl/>
        </w:rPr>
        <w:t xml:space="preserve"> : 1/279 رقم ( 895 ) </w:t>
      </w:r>
      <w:r w:rsidRPr="00202691">
        <w:rPr>
          <w:rtl/>
        </w:rPr>
        <w:t>، وصفوة الصفوة : 1/395 .</w:t>
      </w:r>
    </w:p>
  </w:footnote>
  <w:footnote w:id="22">
    <w:p w:rsidR="00E81F99" w:rsidRPr="00202691" w:rsidRDefault="009D63B9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  <w:t xml:space="preserve">يُنْظَرْ : </w:t>
      </w:r>
      <w:r w:rsidRPr="00202691">
        <w:rPr>
          <w:sz w:val="44"/>
          <w:rtl/>
        </w:rPr>
        <w:t xml:space="preserve">الطَبَقَات الكُبْرَى : 3/153 </w:t>
      </w:r>
      <w:r w:rsidRPr="00202691">
        <w:rPr>
          <w:rtl/>
        </w:rPr>
        <w:t>، و</w:t>
      </w:r>
      <w:r w:rsidRPr="00202691">
        <w:rPr>
          <w:sz w:val="44"/>
          <w:rtl/>
        </w:rPr>
        <w:t xml:space="preserve">بغية الباحث عن زوائد مُسْنَد الحارث بن أَبِي أسامة           ( ت 282 ه‍  ) ، </w:t>
      </w:r>
      <w:r w:rsidRPr="00202691">
        <w:rPr>
          <w:sz w:val="32"/>
          <w:rtl/>
        </w:rPr>
        <w:t xml:space="preserve">لأبي </w:t>
      </w:r>
      <w:r w:rsidRPr="00202691">
        <w:rPr>
          <w:sz w:val="44"/>
          <w:rtl/>
        </w:rPr>
        <w:t xml:space="preserve">الْحَسَن نور الدِّين علي بن أَبِي بَكْرٍ الهيثمي ، ( ت 807 ه‍  ) ، تَحْقِيق : د . حسين أَحْمَد صالح الباكري ، </w:t>
      </w:r>
      <w:r w:rsidRPr="00202691">
        <w:rPr>
          <w:snapToGrid w:val="0"/>
          <w:sz w:val="44"/>
          <w:rtl/>
        </w:rPr>
        <w:t xml:space="preserve">الطَبْعَة الأُولَى ، </w:t>
      </w:r>
      <w:r w:rsidRPr="00202691">
        <w:rPr>
          <w:sz w:val="44"/>
          <w:rtl/>
        </w:rPr>
        <w:t xml:space="preserve">مركز خدمة السنة والسيرة النبوية ، المدينة المنورة ، 1413 ه‍  ـ 1992م : 2/922 </w:t>
      </w:r>
      <w:r w:rsidRPr="00202691">
        <w:rPr>
          <w:rtl/>
        </w:rPr>
        <w:t>، وصفوة الصفوة : 1/397 .</w:t>
      </w:r>
    </w:p>
  </w:footnote>
  <w:footnote w:id="23">
    <w:p w:rsidR="00E81F99" w:rsidRPr="00202691" w:rsidRDefault="009D63B9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  <w:t>الطَبَقَات الكُبْرَى : 3/153 ، ومَصَنَّف ابْنِ أَبِي شَيْبَةَ : 6/383 رقم ( 32226 ) ، وصفوة الصفوة : 1/397 .</w:t>
      </w:r>
    </w:p>
  </w:footnote>
  <w:footnote w:id="24">
    <w:p w:rsidR="00E81F99" w:rsidRPr="00202691" w:rsidRDefault="009D63B9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  <w:t>الطَبَقَات الكُبْرَى : 3/154 ، وصفوة الصفوة : 1/396 ـ 397 .</w:t>
      </w:r>
    </w:p>
  </w:footnote>
  <w:footnote w:id="25">
    <w:p w:rsidR="00E81F99" w:rsidRPr="00202691" w:rsidRDefault="009D63B9" w:rsidP="009B5985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</w:r>
      <w:r w:rsidRPr="00202691">
        <w:rPr>
          <w:sz w:val="22"/>
          <w:rtl/>
        </w:rPr>
        <w:t xml:space="preserve">سُنَن البَيْهَقي الكُبرى ، لأبي بكْر أَحْمَد بِن الحسين بِن عَلِيّ بِن موسى البَيْهَقي  ،                      ( ت 458 ه‍ ) ، تحقيق : مُحَمَّد عَبْد القادر عطا ، مَكْتَبَة دار الباز ، مكة المكرمة ، 1414 هـ ـ 1994 م </w:t>
      </w:r>
      <w:r w:rsidRPr="00202691">
        <w:rPr>
          <w:rtl/>
        </w:rPr>
        <w:t>: 1/452 رقم ( 1968 ) ، وصفوة الصفوة : 1/398 ـ 399 .</w:t>
      </w:r>
    </w:p>
  </w:footnote>
  <w:footnote w:id="26">
    <w:p w:rsidR="00E81F99" w:rsidRPr="00202691" w:rsidRDefault="009D63B9" w:rsidP="009B5985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  <w:t>مسند أحمد : 1/420 رقم ( 3991 ) ، و</w:t>
      </w:r>
      <w:r w:rsidRPr="00202691">
        <w:rPr>
          <w:sz w:val="32"/>
          <w:rtl/>
        </w:rPr>
        <w:t xml:space="preserve">مُسْنَد أَبِي </w:t>
      </w:r>
      <w:r w:rsidRPr="00202691">
        <w:rPr>
          <w:rtl/>
        </w:rPr>
        <w:t>يَعْلَى</w:t>
      </w:r>
      <w:r w:rsidRPr="00202691">
        <w:rPr>
          <w:sz w:val="32"/>
          <w:rtl/>
        </w:rPr>
        <w:t xml:space="preserve">، لأبي </w:t>
      </w:r>
      <w:r w:rsidRPr="00202691">
        <w:rPr>
          <w:rtl/>
        </w:rPr>
        <w:t xml:space="preserve">يَعْلَى </w:t>
      </w:r>
      <w:r w:rsidRPr="00202691">
        <w:rPr>
          <w:sz w:val="32"/>
          <w:rtl/>
        </w:rPr>
        <w:t xml:space="preserve"> أَحْمَد بن علي بن المثنى الموصلي التميمي ، ( ت 307ه‍  ) ، تَحْقِيق : حسين سليم أسد ، الطَبْعَة الأُولَى ، دَار المأمون للتراث دمشق ، 1404ه‍  ـ 1984م : 1/135 </w:t>
      </w:r>
      <w:r w:rsidRPr="00202691">
        <w:rPr>
          <w:rtl/>
        </w:rPr>
        <w:t>، و</w:t>
      </w:r>
      <w:r w:rsidRPr="00202691">
        <w:rPr>
          <w:sz w:val="22"/>
          <w:rtl/>
        </w:rPr>
        <w:t xml:space="preserve">مُعْجَم الشيوخ ، لأبي الحسين مُحَمَّد بن  أَحْمَد بِن جميع الصيداوي ، ( ت 402 هـ ) ، تحقيق : د . عمر عَبْد السلام تدمري ، الطبعة الأولى ، مؤسسة الرسالة ,‏دار الإِيمَان بيروت , طرابلس ، 1405 هـ : 135 </w:t>
      </w:r>
      <w:r w:rsidRPr="00202691">
        <w:rPr>
          <w:rtl/>
        </w:rPr>
        <w:t xml:space="preserve">، وصفوة الصفوة : 1/399 ـ 400. </w:t>
      </w:r>
    </w:p>
  </w:footnote>
  <w:footnote w:id="27">
    <w:p w:rsidR="00E81F99" w:rsidRPr="00202691" w:rsidRDefault="009D63B9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  <w:t>الْمُعْجَم الكَبِيْر : 9/349 رقم ( 9735 ) ، و</w:t>
      </w:r>
      <w:r w:rsidRPr="00202691">
        <w:rPr>
          <w:sz w:val="32"/>
          <w:rtl/>
        </w:rPr>
        <w:t xml:space="preserve">حِلْيَة الأولياء : 1/129 </w:t>
      </w:r>
      <w:r w:rsidRPr="00202691">
        <w:rPr>
          <w:rtl/>
        </w:rPr>
        <w:t>، وصفوة الصفوة : 1/400 .</w:t>
      </w:r>
    </w:p>
  </w:footnote>
  <w:footnote w:id="28">
    <w:p w:rsidR="00E81F99" w:rsidRPr="00202691" w:rsidRDefault="009D63B9" w:rsidP="009B5985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  <w:t xml:space="preserve">الْمُعْجَم الكَبِيْر : 9/73 رقم ( 8432 ) ، وصفوة الصفوة : 1/402 ، وسِيَر أَعْلام النُّبَلاء : 1/472 </w:t>
      </w:r>
    </w:p>
  </w:footnote>
  <w:footnote w:id="29">
    <w:p w:rsidR="00E81F99" w:rsidRPr="00202691" w:rsidRDefault="009D63B9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  <w:t xml:space="preserve">الْمُعْجَم الكَبِيْر : 6/213 رقم ( 6042 ) ، والاستيعاب : 3/993 ، وصفوة الصفوة : 1/401 </w:t>
      </w:r>
    </w:p>
  </w:footnote>
  <w:footnote w:id="30">
    <w:p w:rsidR="00E81F99" w:rsidRPr="00202691" w:rsidRDefault="009D63B9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</w:r>
      <w:r w:rsidRPr="00202691">
        <w:rPr>
          <w:sz w:val="32"/>
          <w:rtl/>
        </w:rPr>
        <w:t xml:space="preserve">الموطأ ، لأبي عَبْد اللَّه مالك بن أنس الأصبحي ، ( ت 179ه‍  ) ، تَحْقِيق : مُحَمَّد فؤاد عَبْد الباقي ، دَار إِحْيَاء التُرَاث العَرَبِيّ ، مصر ، بلا تاريخ : 2/607 رقم ( 1267 ) </w:t>
      </w:r>
      <w:r w:rsidRPr="00202691">
        <w:rPr>
          <w:rtl/>
        </w:rPr>
        <w:t>، وسُنَن الْبَيْهَقِيّ الكُبْرَى : 6/233 رقم ( 12109) ، وصفوة الصفوة : 1/402 .</w:t>
      </w:r>
    </w:p>
  </w:footnote>
  <w:footnote w:id="31">
    <w:p w:rsidR="00E81F99" w:rsidRPr="00202691" w:rsidRDefault="009D63B9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  <w:t xml:space="preserve">صَحِيْح الْبُخَارِيّ : 4/1912 ، كتاب فضائل القرآن ، </w:t>
      </w:r>
      <w:r w:rsidRPr="00202691">
        <w:rPr>
          <w:snapToGrid w:val="0"/>
          <w:rtl/>
        </w:rPr>
        <w:t xml:space="preserve">باب القراء من أصحاب النبي ـ صلى الله عليه وسلم ـ ، </w:t>
      </w:r>
      <w:r w:rsidRPr="00202691">
        <w:rPr>
          <w:rtl/>
        </w:rPr>
        <w:t>رقم ( 4713 ) .</w:t>
      </w:r>
    </w:p>
  </w:footnote>
  <w:footnote w:id="32">
    <w:p w:rsidR="00E81F99" w:rsidRPr="00202691" w:rsidRDefault="009D63B9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="0078740B">
        <w:rPr>
          <w:rtl/>
        </w:rPr>
        <w:t xml:space="preserve"> ) </w:t>
      </w:r>
      <w:r w:rsidR="0078740B">
        <w:rPr>
          <w:rtl/>
        </w:rPr>
        <w:tab/>
      </w:r>
      <w:r w:rsidR="0078740B">
        <w:rPr>
          <w:rFonts w:hint="cs"/>
          <w:rtl/>
        </w:rPr>
        <w:t>صحيح البخاري</w:t>
      </w:r>
      <w:r w:rsidRPr="00202691">
        <w:rPr>
          <w:rtl/>
        </w:rPr>
        <w:t xml:space="preserve"> : 4/1912 ، كتاب فضائل القرآن ، </w:t>
      </w:r>
      <w:r w:rsidRPr="00202691">
        <w:rPr>
          <w:snapToGrid w:val="0"/>
          <w:rtl/>
        </w:rPr>
        <w:t xml:space="preserve">باب القراء من أصحاب النبي ـ صلى الله عليه وسلم ـ ، </w:t>
      </w:r>
      <w:r w:rsidRPr="00202691">
        <w:rPr>
          <w:rtl/>
        </w:rPr>
        <w:t>رقم ( 4714 ) .</w:t>
      </w:r>
    </w:p>
  </w:footnote>
  <w:footnote w:id="33">
    <w:p w:rsidR="00E81F99" w:rsidRPr="00202691" w:rsidRDefault="009D63B9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  <w:t xml:space="preserve">صَحِيْح الْبُخَارِيّ : 4/1912 ، كتاب فضائل القرآن ، </w:t>
      </w:r>
      <w:r w:rsidRPr="00202691">
        <w:rPr>
          <w:snapToGrid w:val="0"/>
          <w:rtl/>
        </w:rPr>
        <w:t xml:space="preserve">باب القراء من أصحاب النبي ـ صلى الله عليه وسلم ـ ، </w:t>
      </w:r>
      <w:r w:rsidRPr="00202691">
        <w:rPr>
          <w:rtl/>
        </w:rPr>
        <w:t>رقم ( 4716 ) .</w:t>
      </w:r>
    </w:p>
  </w:footnote>
  <w:footnote w:id="34">
    <w:p w:rsidR="00E81F99" w:rsidRPr="00202691" w:rsidRDefault="009D63B9">
      <w:pPr>
        <w:pStyle w:val="FootnoteText"/>
        <w:ind w:left="663" w:right="-57" w:hanging="720"/>
        <w:jc w:val="mediumKashida"/>
        <w:rPr>
          <w:sz w:val="24"/>
          <w:rtl/>
        </w:rPr>
      </w:pPr>
      <w:r w:rsidRPr="00202691">
        <w:rPr>
          <w:sz w:val="24"/>
          <w:rtl/>
        </w:rPr>
        <w:t xml:space="preserve">( </w:t>
      </w:r>
      <w:r w:rsidRPr="00202691">
        <w:rPr>
          <w:rStyle w:val="FootnoteReference"/>
          <w:sz w:val="24"/>
          <w:vertAlign w:val="baseline"/>
          <w:rtl/>
        </w:rPr>
        <w:footnoteRef/>
      </w:r>
      <w:r w:rsidRPr="00202691">
        <w:rPr>
          <w:sz w:val="24"/>
          <w:rtl/>
        </w:rPr>
        <w:t xml:space="preserve"> ) </w:t>
      </w:r>
      <w:r w:rsidRPr="00202691">
        <w:rPr>
          <w:sz w:val="24"/>
          <w:rtl/>
        </w:rPr>
        <w:tab/>
        <w:t>ينظر : الطبقات لابن خياط : 1 /68 ، وطبقات الفقهاء : 12 ، والاستيعاب : 3/981 ، وأسد الغابة : 5/306 ، وتذكرة الحفاظ : 1 /23 ، سير أعلام النبلاء : 2 /380 ، والإصابة : 2/359 .</w:t>
      </w:r>
    </w:p>
  </w:footnote>
  <w:footnote w:id="35">
    <w:p w:rsidR="00E81F99" w:rsidRPr="00202691" w:rsidRDefault="009D63B9">
      <w:pPr>
        <w:pStyle w:val="FootnoteText"/>
        <w:ind w:left="663" w:right="-57" w:hanging="720"/>
        <w:jc w:val="mediumKashida"/>
        <w:rPr>
          <w:sz w:val="24"/>
          <w:rtl/>
        </w:rPr>
      </w:pPr>
      <w:r w:rsidRPr="00202691">
        <w:rPr>
          <w:sz w:val="24"/>
          <w:rtl/>
        </w:rPr>
        <w:t xml:space="preserve">( </w:t>
      </w:r>
      <w:r w:rsidRPr="00202691">
        <w:rPr>
          <w:rStyle w:val="FootnoteReference"/>
          <w:sz w:val="24"/>
          <w:vertAlign w:val="baseline"/>
          <w:rtl/>
        </w:rPr>
        <w:footnoteRef/>
      </w:r>
      <w:r w:rsidRPr="00202691">
        <w:rPr>
          <w:sz w:val="24"/>
          <w:rtl/>
        </w:rPr>
        <w:t xml:space="preserve"> ) </w:t>
      </w:r>
      <w:r w:rsidRPr="00202691">
        <w:rPr>
          <w:sz w:val="24"/>
          <w:rtl/>
        </w:rPr>
        <w:tab/>
        <w:t xml:space="preserve">صَحِيْح الْبُخَارِيّ : 4/ 1925 ، </w:t>
      </w:r>
      <w:r w:rsidRPr="00202691">
        <w:rPr>
          <w:rtl/>
        </w:rPr>
        <w:t xml:space="preserve">كتاب فضائل القرآن ، 31 باب حسن الصوت بالقراءة للقرآن ، </w:t>
      </w:r>
      <w:r w:rsidRPr="00202691">
        <w:rPr>
          <w:sz w:val="24"/>
          <w:rtl/>
        </w:rPr>
        <w:t xml:space="preserve">رقم ( 4761 ) ، وصَحِيْح مُسْلِم : 1/546 ، </w:t>
      </w:r>
      <w:r w:rsidRPr="00202691">
        <w:rPr>
          <w:rtl/>
        </w:rPr>
        <w:t xml:space="preserve">كتاب صلاة المسافرين وقصرها ، باب استحباب تحسين الصوت بالقرآن ، </w:t>
      </w:r>
      <w:r w:rsidRPr="00202691">
        <w:rPr>
          <w:sz w:val="24"/>
          <w:rtl/>
        </w:rPr>
        <w:t>رقم ( 793 ) .</w:t>
      </w:r>
    </w:p>
  </w:footnote>
  <w:footnote w:id="36">
    <w:p w:rsidR="00E81F99" w:rsidRPr="00202691" w:rsidRDefault="009D63B9">
      <w:pPr>
        <w:pStyle w:val="FootnoteText"/>
        <w:ind w:left="663" w:right="-57" w:hanging="720"/>
        <w:jc w:val="mediumKashida"/>
        <w:rPr>
          <w:sz w:val="24"/>
          <w:rtl/>
        </w:rPr>
      </w:pPr>
      <w:r w:rsidRPr="00202691">
        <w:rPr>
          <w:sz w:val="24"/>
          <w:rtl/>
        </w:rPr>
        <w:t xml:space="preserve">( </w:t>
      </w:r>
      <w:r w:rsidRPr="00202691">
        <w:rPr>
          <w:rStyle w:val="FootnoteReference"/>
          <w:sz w:val="24"/>
          <w:vertAlign w:val="baseline"/>
          <w:rtl/>
        </w:rPr>
        <w:footnoteRef/>
      </w:r>
      <w:r w:rsidRPr="00202691">
        <w:rPr>
          <w:sz w:val="24"/>
          <w:rtl/>
        </w:rPr>
        <w:t xml:space="preserve"> ) </w:t>
      </w:r>
      <w:r w:rsidRPr="00202691">
        <w:rPr>
          <w:sz w:val="24"/>
          <w:rtl/>
        </w:rPr>
        <w:tab/>
        <w:t>صَحِيْح ابْن حِبَّانَ : 16/168 ، رقم ( 7196 ) .</w:t>
      </w:r>
    </w:p>
  </w:footnote>
  <w:footnote w:id="37">
    <w:p w:rsidR="00E81F99" w:rsidRPr="00202691" w:rsidRDefault="009D63B9">
      <w:pPr>
        <w:pStyle w:val="FootnoteText"/>
        <w:ind w:left="663" w:right="-57" w:hanging="720"/>
        <w:jc w:val="mediumKashida"/>
        <w:rPr>
          <w:sz w:val="24"/>
          <w:rtl/>
        </w:rPr>
      </w:pPr>
      <w:r w:rsidRPr="00202691">
        <w:rPr>
          <w:sz w:val="24"/>
          <w:rtl/>
        </w:rPr>
        <w:t xml:space="preserve">( </w:t>
      </w:r>
      <w:r w:rsidRPr="00202691">
        <w:rPr>
          <w:rStyle w:val="FootnoteReference"/>
          <w:sz w:val="24"/>
          <w:vertAlign w:val="baseline"/>
          <w:rtl/>
        </w:rPr>
        <w:footnoteRef/>
      </w:r>
      <w:r w:rsidRPr="00202691">
        <w:rPr>
          <w:sz w:val="24"/>
          <w:rtl/>
        </w:rPr>
        <w:t xml:space="preserve"> ) </w:t>
      </w:r>
      <w:r w:rsidRPr="00202691">
        <w:rPr>
          <w:sz w:val="24"/>
          <w:rtl/>
        </w:rPr>
        <w:tab/>
        <w:t>التاريخ الكبير : 5/22 ، رقم ( 35 ) .</w:t>
      </w:r>
    </w:p>
  </w:footnote>
  <w:footnote w:id="38">
    <w:p w:rsidR="00E81F99" w:rsidRPr="00202691" w:rsidRDefault="009D63B9">
      <w:pPr>
        <w:pStyle w:val="FootnoteText"/>
        <w:ind w:left="663" w:right="-57" w:hanging="720"/>
        <w:jc w:val="mediumKashida"/>
        <w:rPr>
          <w:sz w:val="24"/>
          <w:rtl/>
        </w:rPr>
      </w:pPr>
      <w:r w:rsidRPr="00202691">
        <w:rPr>
          <w:sz w:val="24"/>
          <w:rtl/>
        </w:rPr>
        <w:t xml:space="preserve">( </w:t>
      </w:r>
      <w:r w:rsidRPr="00202691">
        <w:rPr>
          <w:rStyle w:val="FootnoteReference"/>
          <w:sz w:val="24"/>
          <w:vertAlign w:val="baseline"/>
          <w:rtl/>
        </w:rPr>
        <w:footnoteRef/>
      </w:r>
      <w:r w:rsidRPr="00202691">
        <w:rPr>
          <w:sz w:val="24"/>
          <w:rtl/>
        </w:rPr>
        <w:t xml:space="preserve"> ) </w:t>
      </w:r>
      <w:r w:rsidRPr="00202691">
        <w:rPr>
          <w:sz w:val="24"/>
          <w:rtl/>
        </w:rPr>
        <w:tab/>
        <w:t>الْمَصْدَر نَفسُه : 5/22 ، رقم ( 35 ) .</w:t>
      </w:r>
    </w:p>
  </w:footnote>
  <w:footnote w:id="39">
    <w:p w:rsidR="00E81F99" w:rsidRPr="00202691" w:rsidRDefault="009D63B9">
      <w:pPr>
        <w:pStyle w:val="FootnoteText"/>
        <w:ind w:left="663" w:right="-57" w:hanging="720"/>
        <w:jc w:val="mediumKashida"/>
        <w:rPr>
          <w:sz w:val="24"/>
          <w:rtl/>
        </w:rPr>
      </w:pPr>
      <w:r w:rsidRPr="00202691">
        <w:rPr>
          <w:sz w:val="24"/>
          <w:rtl/>
        </w:rPr>
        <w:t xml:space="preserve">( </w:t>
      </w:r>
      <w:r w:rsidRPr="00202691">
        <w:rPr>
          <w:rStyle w:val="FootnoteReference"/>
          <w:sz w:val="24"/>
          <w:vertAlign w:val="baseline"/>
          <w:rtl/>
        </w:rPr>
        <w:footnoteRef/>
      </w:r>
      <w:r w:rsidRPr="00202691">
        <w:rPr>
          <w:sz w:val="24"/>
          <w:rtl/>
        </w:rPr>
        <w:t xml:space="preserve"> ) </w:t>
      </w:r>
      <w:r w:rsidRPr="00202691">
        <w:rPr>
          <w:sz w:val="24"/>
          <w:rtl/>
        </w:rPr>
        <w:tab/>
      </w:r>
      <w:r w:rsidRPr="00202691">
        <w:rPr>
          <w:rtl/>
        </w:rPr>
        <w:t>يُنْظَرُ هذه الأطروحة : ص 30 .</w:t>
      </w:r>
    </w:p>
  </w:footnote>
  <w:footnote w:id="40">
    <w:p w:rsidR="00E81F99" w:rsidRPr="00202691" w:rsidRDefault="009D63B9">
      <w:pPr>
        <w:pStyle w:val="FootnoteText"/>
        <w:ind w:left="663" w:right="-57" w:hanging="720"/>
        <w:jc w:val="mediumKashida"/>
        <w:rPr>
          <w:sz w:val="24"/>
          <w:rtl/>
        </w:rPr>
      </w:pPr>
      <w:r w:rsidRPr="00202691">
        <w:rPr>
          <w:sz w:val="24"/>
          <w:rtl/>
        </w:rPr>
        <w:t xml:space="preserve">( </w:t>
      </w:r>
      <w:r w:rsidRPr="00202691">
        <w:rPr>
          <w:rStyle w:val="FootnoteReference"/>
          <w:sz w:val="24"/>
          <w:vertAlign w:val="baseline"/>
          <w:rtl/>
        </w:rPr>
        <w:footnoteRef/>
      </w:r>
      <w:r w:rsidRPr="00202691">
        <w:rPr>
          <w:sz w:val="24"/>
          <w:rtl/>
        </w:rPr>
        <w:t xml:space="preserve"> ) </w:t>
      </w:r>
      <w:r w:rsidRPr="00202691">
        <w:rPr>
          <w:sz w:val="24"/>
          <w:rtl/>
        </w:rPr>
        <w:tab/>
        <w:t>الإصَابَة : 4/213 .</w:t>
      </w:r>
    </w:p>
  </w:footnote>
  <w:footnote w:id="41">
    <w:p w:rsidR="00E81F99" w:rsidRPr="00202691" w:rsidRDefault="009D63B9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  <w:t xml:space="preserve">مسند أحمد : 4/ 391 . </w:t>
      </w:r>
    </w:p>
  </w:footnote>
  <w:footnote w:id="42">
    <w:p w:rsidR="00E81F99" w:rsidRPr="00202691" w:rsidRDefault="009D63B9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  <w:t>تَذْكِرَة الحُفّاظ : 1/24 ، وسِيَر أَعْلام النُّبَلاء : 2/389 .</w:t>
      </w:r>
    </w:p>
  </w:footnote>
  <w:footnote w:id="43">
    <w:p w:rsidR="00E81F99" w:rsidRPr="00202691" w:rsidRDefault="009D63B9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</w:r>
      <w:r w:rsidRPr="00202691">
        <w:rPr>
          <w:sz w:val="24"/>
          <w:rtl/>
        </w:rPr>
        <w:t>يُنْظَرُ : الطَبَقَات الكُبْرَى : 4/53 ـ 67 ، وأسد الغابة : 2/417 ، والإصابة : 2/26 .</w:t>
      </w:r>
    </w:p>
  </w:footnote>
  <w:footnote w:id="44">
    <w:p w:rsidR="00E81F99" w:rsidRPr="00202691" w:rsidRDefault="009D63B9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  <w:t>الطَبَقَات الكُبْرَى : 4/86 ، و الْمُعْجَم الكَبِيْر : 6/213 ، رقم ( 6014 ) ، والأَحَادِيْث المُخْتَارة ، لأبي</w:t>
      </w:r>
      <w:r w:rsidRPr="00202691">
        <w:rPr>
          <w:sz w:val="32"/>
          <w:rtl/>
        </w:rPr>
        <w:t xml:space="preserve"> عبد الله </w:t>
      </w:r>
      <w:r w:rsidRPr="00202691">
        <w:rPr>
          <w:rtl/>
        </w:rPr>
        <w:t>مُحَمَّد</w:t>
      </w:r>
      <w:r w:rsidRPr="00202691">
        <w:rPr>
          <w:sz w:val="44"/>
          <w:rtl/>
        </w:rPr>
        <w:t xml:space="preserve"> بن </w:t>
      </w:r>
      <w:r w:rsidRPr="00202691">
        <w:rPr>
          <w:rtl/>
        </w:rPr>
        <w:t>عَبْد الواحد</w:t>
      </w:r>
      <w:r w:rsidRPr="00202691">
        <w:rPr>
          <w:sz w:val="44"/>
          <w:rtl/>
        </w:rPr>
        <w:t xml:space="preserve"> بن </w:t>
      </w:r>
      <w:r w:rsidRPr="00202691">
        <w:rPr>
          <w:rtl/>
        </w:rPr>
        <w:t>أَحْمَد الحنبلي المقدسي ، ( ت 643هـ ) تحقيق : عَبْد الملك</w:t>
      </w:r>
      <w:r w:rsidRPr="00202691">
        <w:rPr>
          <w:sz w:val="44"/>
          <w:rtl/>
        </w:rPr>
        <w:t xml:space="preserve"> </w:t>
      </w:r>
      <w:r w:rsidR="00384166" w:rsidRPr="00202691">
        <w:rPr>
          <w:rFonts w:hint="cs"/>
          <w:sz w:val="44"/>
          <w:rtl/>
        </w:rPr>
        <w:t>ا</w:t>
      </w:r>
      <w:r w:rsidRPr="00202691">
        <w:rPr>
          <w:sz w:val="44"/>
          <w:rtl/>
        </w:rPr>
        <w:t>بن</w:t>
      </w:r>
      <w:r w:rsidRPr="00202691">
        <w:rPr>
          <w:sz w:val="32"/>
          <w:rtl/>
        </w:rPr>
        <w:t xml:space="preserve"> عبد الله </w:t>
      </w:r>
      <w:r w:rsidRPr="00202691">
        <w:rPr>
          <w:sz w:val="44"/>
          <w:rtl/>
        </w:rPr>
        <w:t xml:space="preserve">بن </w:t>
      </w:r>
      <w:r w:rsidRPr="00202691">
        <w:rPr>
          <w:rtl/>
        </w:rPr>
        <w:t xml:space="preserve">دهيش ، مكتبة النهضة الْحَدِيثة ، ط1 ، مكة المكرمة ، 1410هـ : 2/123 . </w:t>
      </w:r>
    </w:p>
  </w:footnote>
  <w:footnote w:id="45">
    <w:p w:rsidR="00E81F99" w:rsidRPr="00202691" w:rsidRDefault="009D63B9">
      <w:pPr>
        <w:pStyle w:val="FootnoteText"/>
        <w:ind w:left="663" w:right="-57" w:hanging="720"/>
        <w:jc w:val="mediumKashida"/>
        <w:rPr>
          <w:rtl/>
        </w:rPr>
      </w:pPr>
      <w:r w:rsidRPr="00202691">
        <w:rPr>
          <w:rtl/>
        </w:rPr>
        <w:t xml:space="preserve">( </w:t>
      </w:r>
      <w:r w:rsidRPr="00202691">
        <w:rPr>
          <w:rStyle w:val="FootnoteReference"/>
          <w:vertAlign w:val="baseline"/>
          <w:rtl/>
        </w:rPr>
        <w:footnoteRef/>
      </w:r>
      <w:r w:rsidRPr="00202691">
        <w:rPr>
          <w:rtl/>
        </w:rPr>
        <w:t xml:space="preserve"> ) </w:t>
      </w:r>
      <w:r w:rsidRPr="00202691">
        <w:rPr>
          <w:rtl/>
        </w:rPr>
        <w:tab/>
        <w:t>صفوة الصفوة : 1/546 .</w:t>
      </w:r>
    </w:p>
  </w:footnote>
  <w:footnote w:id="46">
    <w:p w:rsidR="00E81F99" w:rsidRPr="00202691" w:rsidRDefault="009D63B9">
      <w:pPr>
        <w:pStyle w:val="FootnoteText"/>
        <w:ind w:left="663" w:right="-57" w:hanging="720"/>
        <w:jc w:val="mediumKashida"/>
        <w:rPr>
          <w:sz w:val="24"/>
          <w:rtl/>
        </w:rPr>
      </w:pPr>
      <w:r w:rsidRPr="00202691">
        <w:rPr>
          <w:sz w:val="24"/>
          <w:rtl/>
        </w:rPr>
        <w:t xml:space="preserve">( </w:t>
      </w:r>
      <w:r w:rsidRPr="00202691">
        <w:rPr>
          <w:rStyle w:val="FootnoteReference"/>
          <w:sz w:val="24"/>
          <w:vertAlign w:val="baseline"/>
          <w:rtl/>
        </w:rPr>
        <w:footnoteRef/>
      </w:r>
      <w:r w:rsidRPr="00202691">
        <w:rPr>
          <w:sz w:val="24"/>
          <w:rtl/>
        </w:rPr>
        <w:t xml:space="preserve"> ) </w:t>
      </w:r>
      <w:r w:rsidRPr="00202691">
        <w:rPr>
          <w:sz w:val="24"/>
          <w:rtl/>
        </w:rPr>
        <w:tab/>
        <w:t>ينظر : الاستيعاب : 1 /139 ، وتاريخ الإسلام : 3 /139 ، والإصابة : 1 /142 ، وخلاصة تهذيب الكمال : 1/120.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9D63B9"/>
    <w:rsid w:val="000C79C2"/>
    <w:rsid w:val="0015032D"/>
    <w:rsid w:val="00202691"/>
    <w:rsid w:val="00264923"/>
    <w:rsid w:val="00384166"/>
    <w:rsid w:val="00485885"/>
    <w:rsid w:val="004E1C0E"/>
    <w:rsid w:val="00501122"/>
    <w:rsid w:val="005B700C"/>
    <w:rsid w:val="005C5ADF"/>
    <w:rsid w:val="005C6F6F"/>
    <w:rsid w:val="00614578"/>
    <w:rsid w:val="0072455E"/>
    <w:rsid w:val="0078740B"/>
    <w:rsid w:val="007D71A4"/>
    <w:rsid w:val="00806B53"/>
    <w:rsid w:val="00825BF9"/>
    <w:rsid w:val="0083686A"/>
    <w:rsid w:val="00875219"/>
    <w:rsid w:val="009B1F49"/>
    <w:rsid w:val="009B5985"/>
    <w:rsid w:val="009D63B9"/>
    <w:rsid w:val="00AE4EF7"/>
    <w:rsid w:val="00C24F4F"/>
    <w:rsid w:val="00C4109C"/>
    <w:rsid w:val="00DC1631"/>
    <w:rsid w:val="00E81F99"/>
    <w:rsid w:val="00F04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F99"/>
    <w:pPr>
      <w:bidi/>
    </w:pPr>
    <w:rPr>
      <w:rFonts w:cs="Simplified Arabic"/>
      <w:sz w:val="32"/>
      <w:szCs w:val="32"/>
    </w:rPr>
  </w:style>
  <w:style w:type="paragraph" w:styleId="Heading1">
    <w:name w:val="heading 1"/>
    <w:basedOn w:val="Normal"/>
    <w:next w:val="Normal"/>
    <w:qFormat/>
    <w:rsid w:val="00E81F99"/>
    <w:pPr>
      <w:keepNext/>
      <w:widowControl w:val="0"/>
      <w:spacing w:before="12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81F99"/>
    <w:pPr>
      <w:keepNext/>
      <w:widowControl w:val="0"/>
      <w:spacing w:before="120"/>
      <w:jc w:val="center"/>
      <w:outlineLvl w:val="1"/>
    </w:pPr>
    <w:rPr>
      <w:rFonts w:cs="Al-Kharashi 7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E81F99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E81F99"/>
    <w:rPr>
      <w:vertAlign w:val="superscript"/>
    </w:rPr>
  </w:style>
  <w:style w:type="paragraph" w:styleId="Footer">
    <w:name w:val="footer"/>
    <w:basedOn w:val="Normal"/>
    <w:link w:val="FooterChar"/>
    <w:uiPriority w:val="99"/>
    <w:rsid w:val="00E81F99"/>
    <w:pPr>
      <w:tabs>
        <w:tab w:val="center" w:pos="4153"/>
        <w:tab w:val="right" w:pos="8306"/>
      </w:tabs>
    </w:pPr>
    <w:rPr>
      <w:szCs w:val="38"/>
    </w:rPr>
  </w:style>
  <w:style w:type="character" w:styleId="PageNumber">
    <w:name w:val="page number"/>
    <w:basedOn w:val="DefaultParagraphFont"/>
    <w:semiHidden/>
    <w:rsid w:val="00E81F99"/>
  </w:style>
  <w:style w:type="paragraph" w:styleId="Header">
    <w:name w:val="header"/>
    <w:basedOn w:val="Normal"/>
    <w:semiHidden/>
    <w:rsid w:val="00E81F99"/>
    <w:pPr>
      <w:tabs>
        <w:tab w:val="center" w:pos="4153"/>
        <w:tab w:val="right" w:pos="8306"/>
      </w:tabs>
    </w:pPr>
    <w:rPr>
      <w:szCs w:val="38"/>
    </w:rPr>
  </w:style>
  <w:style w:type="paragraph" w:styleId="BodyTextIndent">
    <w:name w:val="Body Text Indent"/>
    <w:basedOn w:val="Normal"/>
    <w:semiHidden/>
    <w:rsid w:val="00E81F99"/>
    <w:pPr>
      <w:widowControl w:val="0"/>
      <w:spacing w:before="120"/>
      <w:ind w:firstLine="720"/>
      <w:jc w:val="mediumKashida"/>
    </w:pPr>
  </w:style>
  <w:style w:type="character" w:customStyle="1" w:styleId="FooterChar">
    <w:name w:val="Footer Char"/>
    <w:basedOn w:val="DefaultParagraphFont"/>
    <w:link w:val="Footer"/>
    <w:uiPriority w:val="99"/>
    <w:rsid w:val="00DC1631"/>
    <w:rPr>
      <w:rFonts w:cs="Simplified Arabic"/>
      <w:sz w:val="32"/>
      <w:szCs w:val="38"/>
    </w:rPr>
  </w:style>
  <w:style w:type="character" w:customStyle="1" w:styleId="FootnoteTextChar">
    <w:name w:val="Footnote Text Char"/>
    <w:basedOn w:val="DefaultParagraphFont"/>
    <w:link w:val="FootnoteText"/>
    <w:semiHidden/>
    <w:rsid w:val="000C79C2"/>
    <w:rPr>
      <w:rFonts w:cs="Simplified Arabi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1991</Words>
  <Characters>11351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الطريقة الفاضلية</Company>
  <LinksUpToDate>false</LinksUpToDate>
  <CharactersWithSpaces>13316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الشيخ حسين الفاضلي</dc:creator>
  <cp:keywords/>
  <cp:lastModifiedBy>AHMED.J</cp:lastModifiedBy>
  <cp:revision>25</cp:revision>
  <cp:lastPrinted>2008-11-22T05:11:00Z</cp:lastPrinted>
  <dcterms:created xsi:type="dcterms:W3CDTF">2008-06-02T00:47:00Z</dcterms:created>
  <dcterms:modified xsi:type="dcterms:W3CDTF">2009-04-04T14:25:00Z</dcterms:modified>
</cp:coreProperties>
</file>